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1C7E98">
      <w:pPr>
        <w:pStyle w:val="12"/>
        <w:jc w:val="center"/>
        <w:rPr>
          <w:rFonts w:hint="eastAsia" w:ascii="方正小标宋简体" w:hAnsi="方正小标宋简体" w:eastAsia="方正小标宋简体" w:cs="方正小标宋简体"/>
          <w:color w:val="auto"/>
          <w:w w:val="95"/>
          <w:sz w:val="44"/>
          <w:szCs w:val="44"/>
          <w:lang w:val="en-US" w:eastAsia="zh-CN"/>
        </w:rPr>
      </w:pPr>
      <w:r>
        <w:rPr>
          <w:rFonts w:hint="eastAsia" w:ascii="方正小标宋简体" w:hAnsi="方正小标宋简体" w:eastAsia="方正小标宋简体" w:cs="方正小标宋简体"/>
          <w:color w:val="auto"/>
          <w:w w:val="95"/>
          <w:sz w:val="44"/>
          <w:szCs w:val="44"/>
          <w:lang w:val="en-US" w:eastAsia="zh-CN"/>
        </w:rPr>
        <w:t>G0321德州至上饶高速公路祁门至皖赣界段</w:t>
      </w:r>
    </w:p>
    <w:p w14:paraId="22A2312A">
      <w:pPr>
        <w:pStyle w:val="12"/>
        <w:jc w:val="center"/>
        <w:rPr>
          <w:color w:val="auto"/>
        </w:rPr>
      </w:pPr>
      <w:r>
        <w:rPr>
          <w:rFonts w:hint="eastAsia" w:ascii="方正小标宋简体" w:hAnsi="方正小标宋简体" w:eastAsia="方正小标宋简体" w:cs="方正小标宋简体"/>
          <w:color w:val="auto"/>
          <w:w w:val="95"/>
          <w:sz w:val="44"/>
          <w:szCs w:val="44"/>
          <w:lang w:val="en-US" w:eastAsia="zh-CN"/>
        </w:rPr>
        <w:t>房建工程项目交安设施采购及安装项目</w:t>
      </w:r>
    </w:p>
    <w:p w14:paraId="3441B4D6"/>
    <w:p w14:paraId="0214B40C">
      <w:pPr>
        <w:pStyle w:val="7"/>
      </w:pPr>
      <w:bookmarkStart w:id="167" w:name="_GoBack"/>
      <w:bookmarkEnd w:id="167"/>
    </w:p>
    <w:p w14:paraId="04B3ED74"/>
    <w:p w14:paraId="06AE4A48">
      <w:pPr>
        <w:pStyle w:val="7"/>
      </w:pPr>
    </w:p>
    <w:p w14:paraId="053D79B0"/>
    <w:p w14:paraId="57C356D9">
      <w:pPr>
        <w:pStyle w:val="7"/>
        <w:rPr>
          <w:rFonts w:ascii="Times New Roman" w:hAnsi="Times New Roman" w:cs="Times New Roman"/>
          <w:szCs w:val="21"/>
        </w:rPr>
      </w:pPr>
    </w:p>
    <w:p w14:paraId="2E021D61">
      <w:pPr>
        <w:pStyle w:val="12"/>
      </w:pPr>
    </w:p>
    <w:p w14:paraId="21A2645F">
      <w:pPr>
        <w:pStyle w:val="12"/>
      </w:pPr>
    </w:p>
    <w:p w14:paraId="7BE7AC41">
      <w:pPr>
        <w:pStyle w:val="7"/>
        <w:rPr>
          <w:rFonts w:ascii="Times New Roman" w:hAnsi="Times New Roman" w:cs="Times New Roman"/>
          <w:szCs w:val="21"/>
        </w:rPr>
      </w:pPr>
    </w:p>
    <w:p w14:paraId="01C82943">
      <w:pPr>
        <w:pStyle w:val="12"/>
        <w:rPr>
          <w:rFonts w:ascii="Times New Roman" w:hAnsi="Times New Roman" w:cs="Times New Roman"/>
          <w:szCs w:val="21"/>
        </w:rPr>
      </w:pPr>
    </w:p>
    <w:p w14:paraId="76E39553">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13E494E2">
      <w:pPr>
        <w:spacing w:line="540" w:lineRule="exact"/>
        <w:ind w:firstLine="420"/>
        <w:rPr>
          <w:rFonts w:ascii="Times New Roman" w:hAnsi="Times New Roman" w:cs="Times New Roman"/>
          <w:szCs w:val="21"/>
        </w:rPr>
      </w:pPr>
    </w:p>
    <w:p w14:paraId="433052BB">
      <w:pPr>
        <w:spacing w:line="540" w:lineRule="exact"/>
        <w:ind w:firstLine="420"/>
        <w:rPr>
          <w:rFonts w:ascii="Times New Roman" w:hAnsi="Times New Roman" w:cs="Times New Roman"/>
          <w:szCs w:val="21"/>
        </w:rPr>
      </w:pPr>
    </w:p>
    <w:p w14:paraId="2FE2A55A">
      <w:pPr>
        <w:spacing w:line="540" w:lineRule="exact"/>
        <w:ind w:firstLine="420"/>
        <w:rPr>
          <w:rFonts w:ascii="Times New Roman" w:hAnsi="Times New Roman" w:cs="Times New Roman"/>
          <w:szCs w:val="21"/>
        </w:rPr>
      </w:pPr>
    </w:p>
    <w:p w14:paraId="24EE4A3C">
      <w:pPr>
        <w:spacing w:line="540" w:lineRule="exact"/>
        <w:ind w:firstLine="420"/>
        <w:rPr>
          <w:rFonts w:ascii="Times New Roman" w:hAnsi="Times New Roman" w:cs="Times New Roman"/>
          <w:szCs w:val="21"/>
        </w:rPr>
      </w:pPr>
    </w:p>
    <w:p w14:paraId="4DD8C081">
      <w:pPr>
        <w:spacing w:line="540" w:lineRule="exact"/>
        <w:rPr>
          <w:rFonts w:ascii="Times New Roman" w:hAnsi="Times New Roman" w:cs="Times New Roman"/>
          <w:szCs w:val="21"/>
        </w:rPr>
      </w:pPr>
    </w:p>
    <w:p w14:paraId="0F5DF094">
      <w:pPr>
        <w:spacing w:line="540" w:lineRule="exact"/>
        <w:ind w:firstLine="420"/>
        <w:rPr>
          <w:rFonts w:ascii="Times New Roman" w:hAnsi="Times New Roman" w:cs="Times New Roman"/>
          <w:szCs w:val="21"/>
        </w:rPr>
      </w:pPr>
    </w:p>
    <w:p w14:paraId="21E31DD5">
      <w:pPr>
        <w:spacing w:line="540" w:lineRule="exact"/>
        <w:ind w:firstLine="420"/>
        <w:rPr>
          <w:rFonts w:ascii="Times New Roman" w:hAnsi="Times New Roman" w:cs="Times New Roman"/>
          <w:szCs w:val="21"/>
        </w:rPr>
      </w:pPr>
    </w:p>
    <w:p w14:paraId="20FC3379">
      <w:pPr>
        <w:spacing w:line="540" w:lineRule="exact"/>
        <w:ind w:firstLine="640"/>
        <w:rPr>
          <w:rFonts w:ascii="Times New Roman" w:hAnsi="Times New Roman" w:eastAsia="黑体" w:cs="Times New Roman"/>
          <w:sz w:val="32"/>
          <w:szCs w:val="32"/>
        </w:rPr>
      </w:pPr>
    </w:p>
    <w:p w14:paraId="064F5A30">
      <w:pPr>
        <w:spacing w:line="480" w:lineRule="auto"/>
        <w:ind w:left="1896" w:leftChars="903"/>
        <w:rPr>
          <w:rFonts w:ascii="Times New Roman" w:hAnsi="Times New Roman" w:cs="Times New Roman"/>
          <w:szCs w:val="21"/>
        </w:rPr>
      </w:pPr>
    </w:p>
    <w:p w14:paraId="2D43A3E1">
      <w:pPr>
        <w:snapToGrid w:val="0"/>
        <w:spacing w:line="480" w:lineRule="auto"/>
        <w:ind w:firstLine="1600" w:firstLineChars="500"/>
        <w:rPr>
          <w:rFonts w:hint="default" w:ascii="Times New Roman" w:hAnsi="Times New Roman" w:eastAsia="黑体" w:cs="Times New Roman"/>
          <w:sz w:val="32"/>
          <w:szCs w:val="32"/>
          <w:u w:val="single"/>
          <w:lang w:val="en-US" w:eastAsia="zh-CN"/>
        </w:rPr>
      </w:pPr>
      <w:r>
        <w:rPr>
          <w:rFonts w:ascii="Times New Roman" w:hAnsi="Times New Roman" w:eastAsia="黑体" w:cs="Times New Roman"/>
          <w:sz w:val="32"/>
          <w:szCs w:val="32"/>
        </w:rPr>
        <w:t>采</w:t>
      </w:r>
      <w:r>
        <w:rPr>
          <w:rFonts w:hint="eastAsia" w:ascii="Times New Roman" w:hAnsi="Times New Roman" w:eastAsia="黑体" w:cs="Times New Roman"/>
          <w:sz w:val="32"/>
          <w:szCs w:val="32"/>
        </w:rPr>
        <w:t xml:space="preserve"> </w:t>
      </w:r>
      <w:r>
        <w:rPr>
          <w:rFonts w:ascii="Times New Roman" w:hAnsi="Times New Roman" w:eastAsia="黑体" w:cs="Times New Roman"/>
          <w:sz w:val="32"/>
          <w:szCs w:val="32"/>
        </w:rPr>
        <w:t>购</w:t>
      </w:r>
      <w:r>
        <w:rPr>
          <w:rFonts w:hint="eastAsia" w:ascii="Times New Roman" w:hAnsi="Times New Roman" w:eastAsia="黑体" w:cs="Times New Roman"/>
          <w:sz w:val="32"/>
          <w:szCs w:val="32"/>
        </w:rPr>
        <w:t xml:space="preserve"> </w:t>
      </w:r>
      <w:r>
        <w:rPr>
          <w:rFonts w:ascii="Times New Roman" w:hAnsi="Times New Roman" w:eastAsia="黑体" w:cs="Times New Roman"/>
          <w:sz w:val="32"/>
          <w:szCs w:val="32"/>
        </w:rPr>
        <w:t>人：</w:t>
      </w:r>
      <w:r>
        <w:rPr>
          <w:rFonts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u w:val="single"/>
          <w:lang w:eastAsia="zh-CN"/>
        </w:rPr>
        <w:t>安徽省经工物资有限公司</w:t>
      </w:r>
      <w:r>
        <w:rPr>
          <w:rFonts w:hint="eastAsia" w:ascii="Times New Roman" w:hAnsi="Times New Roman" w:eastAsia="黑体" w:cs="Times New Roman"/>
          <w:sz w:val="32"/>
          <w:szCs w:val="32"/>
          <w:u w:val="single"/>
          <w:lang w:val="en-US" w:eastAsia="zh-CN"/>
        </w:rPr>
        <w:t xml:space="preserve"> </w:t>
      </w:r>
    </w:p>
    <w:p w14:paraId="16F2AA4F">
      <w:pPr>
        <w:snapToGrid w:val="0"/>
        <w:spacing w:line="480" w:lineRule="auto"/>
        <w:ind w:firstLine="1600" w:firstLineChars="500"/>
        <w:rPr>
          <w:rFonts w:ascii="Times New Roman" w:hAnsi="Times New Roman" w:cs="Times New Roman"/>
          <w:color w:val="auto"/>
          <w:sz w:val="32"/>
          <w:szCs w:val="32"/>
          <w:highlight w:val="none"/>
        </w:rPr>
      </w:pPr>
      <w:r>
        <w:rPr>
          <w:rFonts w:hint="eastAsia" w:ascii="黑体" w:hAnsi="黑体" w:eastAsia="黑体" w:cs="黑体"/>
          <w:sz w:val="32"/>
          <w:szCs w:val="32"/>
          <w:highlight w:val="none"/>
        </w:rPr>
        <w:t xml:space="preserve">日    </w:t>
      </w:r>
      <w:r>
        <w:rPr>
          <w:rFonts w:hint="eastAsia" w:ascii="黑体" w:hAnsi="黑体" w:eastAsia="黑体" w:cs="黑体"/>
          <w:color w:val="auto"/>
          <w:sz w:val="32"/>
          <w:szCs w:val="32"/>
          <w:highlight w:val="none"/>
        </w:rPr>
        <w:t>期</w:t>
      </w:r>
      <w:r>
        <w:rPr>
          <w:rFonts w:ascii="Times New Roman" w:hAnsi="Times New Roman" w:cs="Times New Roman"/>
          <w:color w:val="auto"/>
          <w:sz w:val="32"/>
          <w:szCs w:val="32"/>
          <w:highlight w:val="none"/>
        </w:rPr>
        <w:t>：</w:t>
      </w:r>
      <w:r>
        <w:rPr>
          <w:rFonts w:hint="eastAsia" w:ascii="Times New Roman" w:hAnsi="Times New Roman" w:eastAsia="黑体" w:cs="Times New Roman"/>
          <w:color w:val="auto"/>
          <w:sz w:val="32"/>
          <w:szCs w:val="32"/>
          <w:highlight w:val="none"/>
          <w:u w:val="single"/>
          <w:lang w:val="en-US" w:eastAsia="zh-CN"/>
        </w:rPr>
        <w:t>2025</w:t>
      </w:r>
      <w:r>
        <w:rPr>
          <w:rFonts w:ascii="Times New Roman" w:hAnsi="Times New Roman" w:cs="Times New Roman"/>
          <w:color w:val="auto"/>
          <w:sz w:val="32"/>
          <w:szCs w:val="32"/>
          <w:highlight w:val="none"/>
        </w:rPr>
        <w:t>年</w:t>
      </w:r>
      <w:r>
        <w:rPr>
          <w:rFonts w:hint="eastAsia" w:ascii="Times New Roman" w:hAnsi="Times New Roman" w:eastAsia="黑体" w:cs="Times New Roman"/>
          <w:color w:val="auto"/>
          <w:sz w:val="32"/>
          <w:szCs w:val="32"/>
          <w:highlight w:val="none"/>
          <w:u w:val="single"/>
          <w:lang w:val="en-US" w:eastAsia="zh-CN"/>
        </w:rPr>
        <w:t>8</w:t>
      </w:r>
      <w:r>
        <w:rPr>
          <w:rFonts w:ascii="Times New Roman" w:hAnsi="Times New Roman" w:cs="Times New Roman"/>
          <w:color w:val="auto"/>
          <w:sz w:val="32"/>
          <w:szCs w:val="32"/>
          <w:highlight w:val="none"/>
        </w:rPr>
        <w:t>月</w:t>
      </w:r>
    </w:p>
    <w:p w14:paraId="69E42FFB">
      <w:pPr>
        <w:rPr>
          <w:rFonts w:ascii="Times New Roman" w:hAnsi="Times New Roman" w:eastAsia="宋体" w:cs="Times New Roman"/>
          <w:sz w:val="24"/>
        </w:rPr>
        <w:sectPr>
          <w:footerReference r:id="rId3" w:type="default"/>
          <w:pgSz w:w="11906" w:h="16838"/>
          <w:pgMar w:top="1440" w:right="1800" w:bottom="1440" w:left="1800" w:header="851" w:footer="992" w:gutter="0"/>
          <w:pgNumType w:fmt="decimal" w:start="1"/>
          <w:cols w:space="425" w:num="1"/>
          <w:docGrid w:type="lines" w:linePitch="312" w:charSpace="0"/>
        </w:sectPr>
      </w:pPr>
    </w:p>
    <w:sdt>
      <w:sdtPr>
        <w:rPr>
          <w:rFonts w:hint="eastAsia" w:ascii="宋体" w:hAnsi="宋体" w:eastAsia="宋体" w:cs="宋体"/>
          <w:sz w:val="28"/>
          <w:szCs w:val="28"/>
        </w:rPr>
        <w:id w:val="147468455"/>
        <w15:color w:val="DBDBDB"/>
        <w:docPartObj>
          <w:docPartGallery w:val="Table of Contents"/>
          <w:docPartUnique/>
        </w:docPartObj>
      </w:sdtPr>
      <w:sdtEndPr>
        <w:rPr>
          <w:rFonts w:hint="eastAsia" w:ascii="宋体" w:hAnsi="宋体" w:eastAsia="宋体" w:cs="宋体"/>
          <w:sz w:val="28"/>
          <w:szCs w:val="28"/>
        </w:rPr>
      </w:sdtEndPr>
      <w:sdtContent>
        <w:p w14:paraId="51EC9A52">
          <w:pPr>
            <w:jc w:val="center"/>
            <w:rPr>
              <w:rFonts w:hint="eastAsia" w:ascii="宋体" w:hAnsi="宋体" w:eastAsia="宋体" w:cs="宋体"/>
              <w:sz w:val="28"/>
              <w:szCs w:val="28"/>
            </w:rPr>
          </w:pPr>
          <w:r>
            <w:rPr>
              <w:rFonts w:hint="eastAsia" w:ascii="宋体" w:hAnsi="宋体" w:eastAsia="宋体" w:cs="宋体"/>
              <w:sz w:val="28"/>
              <w:szCs w:val="28"/>
            </w:rPr>
            <w:t>目</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录</w:t>
          </w:r>
        </w:p>
        <w:p w14:paraId="4A7A2EE1">
          <w:pPr>
            <w:pStyle w:val="14"/>
            <w:tabs>
              <w:tab w:val="right" w:leader="dot" w:pos="8312"/>
            </w:tabs>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TOC \o "1-1" \h \u </w:instrText>
          </w:r>
          <w:r>
            <w:rPr>
              <w:rFonts w:hint="eastAsia" w:ascii="宋体" w:hAnsi="宋体" w:eastAsia="宋体" w:cs="宋体"/>
              <w:sz w:val="28"/>
              <w:szCs w:val="28"/>
            </w:rPr>
            <w:fldChar w:fldCharType="separate"/>
          </w:r>
          <w:r>
            <w:rPr>
              <w:rFonts w:hint="eastAsia" w:ascii="宋体" w:hAnsi="宋体" w:eastAsia="宋体" w:cs="宋体"/>
              <w:szCs w:val="28"/>
            </w:rPr>
            <w:fldChar w:fldCharType="begin"/>
          </w:r>
          <w:r>
            <w:rPr>
              <w:rFonts w:hint="eastAsia" w:ascii="宋体" w:hAnsi="宋体" w:eastAsia="宋体" w:cs="宋体"/>
              <w:szCs w:val="28"/>
            </w:rPr>
            <w:instrText xml:space="preserve"> HYPERLINK \l _Toc17152 </w:instrText>
          </w:r>
          <w:r>
            <w:rPr>
              <w:rFonts w:hint="eastAsia" w:ascii="宋体" w:hAnsi="宋体" w:eastAsia="宋体" w:cs="宋体"/>
              <w:szCs w:val="28"/>
            </w:rPr>
            <w:fldChar w:fldCharType="separate"/>
          </w:r>
          <w:r>
            <w:rPr>
              <w:rFonts w:hint="eastAsia" w:ascii="Times New Roman" w:hAnsi="Times New Roman" w:eastAsia="宋体" w:cs="Times New Roman"/>
            </w:rPr>
            <w:t xml:space="preserve">第一章 </w:t>
          </w:r>
          <w:r>
            <w:rPr>
              <w:rFonts w:ascii="Times New Roman" w:hAnsi="Times New Roman" w:eastAsia="宋体" w:cs="Times New Roman"/>
            </w:rPr>
            <w:t>采购</w:t>
          </w:r>
          <w:r>
            <w:rPr>
              <w:rFonts w:hint="eastAsia" w:ascii="Times New Roman" w:hAnsi="Times New Roman" w:eastAsia="宋体" w:cs="Times New Roman"/>
              <w:lang w:val="en-US" w:eastAsia="zh-CN"/>
            </w:rPr>
            <w:t>公告</w:t>
          </w:r>
          <w:r>
            <w:tab/>
          </w:r>
          <w:r>
            <w:fldChar w:fldCharType="begin"/>
          </w:r>
          <w:r>
            <w:instrText xml:space="preserve"> PAGEREF _Toc17152 \h </w:instrText>
          </w:r>
          <w:r>
            <w:fldChar w:fldCharType="separate"/>
          </w:r>
          <w:r>
            <w:t>3</w:t>
          </w:r>
          <w:r>
            <w:fldChar w:fldCharType="end"/>
          </w:r>
          <w:r>
            <w:rPr>
              <w:rFonts w:hint="eastAsia" w:ascii="宋体" w:hAnsi="宋体" w:eastAsia="宋体" w:cs="宋体"/>
              <w:szCs w:val="28"/>
            </w:rPr>
            <w:fldChar w:fldCharType="end"/>
          </w:r>
        </w:p>
        <w:p w14:paraId="0E281100">
          <w:pPr>
            <w:pStyle w:val="14"/>
            <w:tabs>
              <w:tab w:val="right" w:leader="dot" w:pos="8312"/>
            </w:tabs>
          </w:pPr>
          <w:r>
            <w:rPr>
              <w:rFonts w:hint="eastAsia" w:ascii="宋体" w:hAnsi="宋体" w:eastAsia="宋体" w:cs="宋体"/>
              <w:szCs w:val="28"/>
            </w:rPr>
            <w:fldChar w:fldCharType="begin"/>
          </w:r>
          <w:r>
            <w:rPr>
              <w:rFonts w:hint="eastAsia" w:ascii="宋体" w:hAnsi="宋体" w:eastAsia="宋体" w:cs="宋体"/>
              <w:szCs w:val="28"/>
            </w:rPr>
            <w:instrText xml:space="preserve"> HYPERLINK \l _Toc26733 </w:instrText>
          </w:r>
          <w:r>
            <w:rPr>
              <w:rFonts w:hint="eastAsia" w:ascii="宋体" w:hAnsi="宋体" w:eastAsia="宋体" w:cs="宋体"/>
              <w:szCs w:val="28"/>
            </w:rPr>
            <w:fldChar w:fldCharType="separate"/>
          </w:r>
          <w:r>
            <w:rPr>
              <w:rFonts w:hint="eastAsia" w:ascii="Times New Roman" w:hAnsi="Times New Roman" w:eastAsia="宋体" w:cs="Times New Roman"/>
            </w:rPr>
            <w:t xml:space="preserve">第二章 </w:t>
          </w:r>
          <w:r>
            <w:rPr>
              <w:rFonts w:ascii="Times New Roman" w:hAnsi="Times New Roman" w:eastAsia="宋体" w:cs="Times New Roman"/>
            </w:rPr>
            <w:t>供应商须知</w:t>
          </w:r>
          <w:r>
            <w:tab/>
          </w:r>
          <w:r>
            <w:fldChar w:fldCharType="begin"/>
          </w:r>
          <w:r>
            <w:instrText xml:space="preserve"> PAGEREF _Toc26733 \h </w:instrText>
          </w:r>
          <w:r>
            <w:fldChar w:fldCharType="separate"/>
          </w:r>
          <w:r>
            <w:t>6</w:t>
          </w:r>
          <w:r>
            <w:fldChar w:fldCharType="end"/>
          </w:r>
          <w:r>
            <w:rPr>
              <w:rFonts w:hint="eastAsia" w:ascii="宋体" w:hAnsi="宋体" w:eastAsia="宋体" w:cs="宋体"/>
              <w:szCs w:val="28"/>
            </w:rPr>
            <w:fldChar w:fldCharType="end"/>
          </w:r>
        </w:p>
        <w:p w14:paraId="63458E5C">
          <w:pPr>
            <w:pStyle w:val="14"/>
            <w:tabs>
              <w:tab w:val="right" w:leader="dot" w:pos="8312"/>
            </w:tabs>
          </w:pPr>
          <w:r>
            <w:rPr>
              <w:rFonts w:hint="eastAsia" w:ascii="宋体" w:hAnsi="宋体" w:eastAsia="宋体" w:cs="宋体"/>
              <w:szCs w:val="28"/>
            </w:rPr>
            <w:fldChar w:fldCharType="begin"/>
          </w:r>
          <w:r>
            <w:rPr>
              <w:rFonts w:hint="eastAsia" w:ascii="宋体" w:hAnsi="宋体" w:eastAsia="宋体" w:cs="宋体"/>
              <w:szCs w:val="28"/>
            </w:rPr>
            <w:instrText xml:space="preserve"> HYPERLINK \l _Toc2285 </w:instrText>
          </w:r>
          <w:r>
            <w:rPr>
              <w:rFonts w:hint="eastAsia" w:ascii="宋体" w:hAnsi="宋体" w:eastAsia="宋体" w:cs="宋体"/>
              <w:szCs w:val="28"/>
            </w:rPr>
            <w:fldChar w:fldCharType="separate"/>
          </w:r>
          <w:r>
            <w:rPr>
              <w:rFonts w:hint="eastAsia" w:ascii="Times New Roman" w:hAnsi="Times New Roman" w:eastAsia="宋体" w:cs="Times New Roman"/>
            </w:rPr>
            <w:t xml:space="preserve">第三章 </w:t>
          </w:r>
          <w:r>
            <w:rPr>
              <w:rFonts w:ascii="Times New Roman" w:hAnsi="Times New Roman" w:eastAsia="宋体" w:cs="Times New Roman"/>
            </w:rPr>
            <w:t>评审办法</w:t>
          </w:r>
          <w:r>
            <w:tab/>
          </w:r>
          <w:r>
            <w:fldChar w:fldCharType="begin"/>
          </w:r>
          <w:r>
            <w:instrText xml:space="preserve"> PAGEREF _Toc2285 \h </w:instrText>
          </w:r>
          <w:r>
            <w:fldChar w:fldCharType="separate"/>
          </w:r>
          <w:r>
            <w:t>16</w:t>
          </w:r>
          <w:r>
            <w:fldChar w:fldCharType="end"/>
          </w:r>
          <w:r>
            <w:rPr>
              <w:rFonts w:hint="eastAsia" w:ascii="宋体" w:hAnsi="宋体" w:eastAsia="宋体" w:cs="宋体"/>
              <w:szCs w:val="28"/>
            </w:rPr>
            <w:fldChar w:fldCharType="end"/>
          </w:r>
        </w:p>
        <w:p w14:paraId="60FAE456">
          <w:pPr>
            <w:pStyle w:val="14"/>
            <w:tabs>
              <w:tab w:val="right" w:leader="dot" w:pos="8312"/>
            </w:tabs>
          </w:pPr>
          <w:r>
            <w:rPr>
              <w:rFonts w:hint="eastAsia" w:ascii="宋体" w:hAnsi="宋体" w:eastAsia="宋体" w:cs="宋体"/>
              <w:szCs w:val="28"/>
            </w:rPr>
            <w:fldChar w:fldCharType="begin"/>
          </w:r>
          <w:r>
            <w:rPr>
              <w:rFonts w:hint="eastAsia" w:ascii="宋体" w:hAnsi="宋体" w:eastAsia="宋体" w:cs="宋体"/>
              <w:szCs w:val="28"/>
            </w:rPr>
            <w:instrText xml:space="preserve"> HYPERLINK \l _Toc16772 </w:instrText>
          </w:r>
          <w:r>
            <w:rPr>
              <w:rFonts w:hint="eastAsia" w:ascii="宋体" w:hAnsi="宋体" w:eastAsia="宋体" w:cs="宋体"/>
              <w:szCs w:val="28"/>
            </w:rPr>
            <w:fldChar w:fldCharType="separate"/>
          </w:r>
          <w:r>
            <w:rPr>
              <w:rFonts w:hint="eastAsia" w:ascii="Times New Roman" w:hAnsi="Times New Roman" w:eastAsia="宋体" w:cs="Times New Roman"/>
              <w:highlight w:val="none"/>
            </w:rPr>
            <w:t xml:space="preserve">第四章 </w:t>
          </w:r>
          <w:r>
            <w:rPr>
              <w:rFonts w:ascii="Times New Roman" w:hAnsi="Times New Roman" w:eastAsia="宋体" w:cs="Times New Roman"/>
              <w:highlight w:val="none"/>
            </w:rPr>
            <w:t>合同内容</w:t>
          </w:r>
          <w:r>
            <w:tab/>
          </w:r>
          <w:r>
            <w:fldChar w:fldCharType="begin"/>
          </w:r>
          <w:r>
            <w:instrText xml:space="preserve"> PAGEREF _Toc16772 \h </w:instrText>
          </w:r>
          <w:r>
            <w:fldChar w:fldCharType="separate"/>
          </w:r>
          <w:r>
            <w:t>23</w:t>
          </w:r>
          <w:r>
            <w:fldChar w:fldCharType="end"/>
          </w:r>
          <w:r>
            <w:rPr>
              <w:rFonts w:hint="eastAsia" w:ascii="宋体" w:hAnsi="宋体" w:eastAsia="宋体" w:cs="宋体"/>
              <w:szCs w:val="28"/>
            </w:rPr>
            <w:fldChar w:fldCharType="end"/>
          </w:r>
        </w:p>
        <w:p w14:paraId="54F5E384">
          <w:pPr>
            <w:pStyle w:val="14"/>
            <w:tabs>
              <w:tab w:val="right" w:leader="dot" w:pos="8312"/>
            </w:tabs>
          </w:pPr>
          <w:r>
            <w:rPr>
              <w:rFonts w:hint="eastAsia" w:ascii="宋体" w:hAnsi="宋体" w:eastAsia="宋体" w:cs="宋体"/>
              <w:szCs w:val="28"/>
            </w:rPr>
            <w:fldChar w:fldCharType="begin"/>
          </w:r>
          <w:r>
            <w:rPr>
              <w:rFonts w:hint="eastAsia" w:ascii="宋体" w:hAnsi="宋体" w:eastAsia="宋体" w:cs="宋体"/>
              <w:szCs w:val="28"/>
            </w:rPr>
            <w:instrText xml:space="preserve"> HYPERLINK \l _Toc9258 </w:instrText>
          </w:r>
          <w:r>
            <w:rPr>
              <w:rFonts w:hint="eastAsia" w:ascii="宋体" w:hAnsi="宋体" w:eastAsia="宋体" w:cs="宋体"/>
              <w:szCs w:val="28"/>
            </w:rPr>
            <w:fldChar w:fldCharType="separate"/>
          </w:r>
          <w:r>
            <w:rPr>
              <w:rFonts w:hint="eastAsia" w:ascii="Times New Roman" w:hAnsi="Times New Roman" w:eastAsia="宋体" w:cs="Times New Roman"/>
              <w:lang w:val="en-US" w:eastAsia="zh-CN"/>
            </w:rPr>
            <w:t xml:space="preserve">第五章 </w:t>
          </w:r>
          <w:r>
            <w:rPr>
              <w:rFonts w:hint="eastAsia" w:ascii="Times New Roman" w:hAnsi="Times New Roman" w:eastAsia="宋体" w:cs="Times New Roman"/>
            </w:rPr>
            <w:t>供货要</w:t>
          </w:r>
          <w:r>
            <w:rPr>
              <w:rFonts w:ascii="Times New Roman" w:hAnsi="Times New Roman" w:eastAsia="宋体" w:cs="Times New Roman"/>
            </w:rPr>
            <w:t>求及清单</w:t>
          </w:r>
          <w:r>
            <w:tab/>
          </w:r>
          <w:r>
            <w:fldChar w:fldCharType="begin"/>
          </w:r>
          <w:r>
            <w:instrText xml:space="preserve"> PAGEREF _Toc9258 \h </w:instrText>
          </w:r>
          <w:r>
            <w:fldChar w:fldCharType="separate"/>
          </w:r>
          <w:r>
            <w:t>41</w:t>
          </w:r>
          <w:r>
            <w:fldChar w:fldCharType="end"/>
          </w:r>
          <w:r>
            <w:rPr>
              <w:rFonts w:hint="eastAsia" w:ascii="宋体" w:hAnsi="宋体" w:eastAsia="宋体" w:cs="宋体"/>
              <w:szCs w:val="28"/>
            </w:rPr>
            <w:fldChar w:fldCharType="end"/>
          </w:r>
        </w:p>
        <w:p w14:paraId="7CCEDD5B">
          <w:pPr>
            <w:pStyle w:val="14"/>
            <w:tabs>
              <w:tab w:val="right" w:leader="dot" w:pos="8312"/>
            </w:tabs>
          </w:pPr>
          <w:r>
            <w:rPr>
              <w:rFonts w:hint="eastAsia" w:ascii="宋体" w:hAnsi="宋体" w:eastAsia="宋体" w:cs="宋体"/>
              <w:szCs w:val="28"/>
            </w:rPr>
            <w:fldChar w:fldCharType="begin"/>
          </w:r>
          <w:r>
            <w:rPr>
              <w:rFonts w:hint="eastAsia" w:ascii="宋体" w:hAnsi="宋体" w:eastAsia="宋体" w:cs="宋体"/>
              <w:szCs w:val="28"/>
            </w:rPr>
            <w:instrText xml:space="preserve"> HYPERLINK \l _Toc1768 </w:instrText>
          </w:r>
          <w:r>
            <w:rPr>
              <w:rFonts w:hint="eastAsia" w:ascii="宋体" w:hAnsi="宋体" w:eastAsia="宋体" w:cs="宋体"/>
              <w:szCs w:val="28"/>
            </w:rPr>
            <w:fldChar w:fldCharType="separate"/>
          </w:r>
          <w:r>
            <w:rPr>
              <w:rFonts w:hint="eastAsia" w:ascii="Times New Roman" w:hAnsi="Times New Roman" w:eastAsia="宋体" w:cs="Times New Roman"/>
            </w:rPr>
            <w:t>第六章 响应文件格式</w:t>
          </w:r>
          <w:r>
            <w:tab/>
          </w:r>
          <w:r>
            <w:fldChar w:fldCharType="begin"/>
          </w:r>
          <w:r>
            <w:instrText xml:space="preserve"> PAGEREF _Toc1768 \h </w:instrText>
          </w:r>
          <w:r>
            <w:fldChar w:fldCharType="separate"/>
          </w:r>
          <w:r>
            <w:t>42</w:t>
          </w:r>
          <w:r>
            <w:fldChar w:fldCharType="end"/>
          </w:r>
          <w:r>
            <w:rPr>
              <w:rFonts w:hint="eastAsia" w:ascii="宋体" w:hAnsi="宋体" w:eastAsia="宋体" w:cs="宋体"/>
              <w:szCs w:val="28"/>
            </w:rPr>
            <w:fldChar w:fldCharType="end"/>
          </w:r>
        </w:p>
        <w:p w14:paraId="7CEFBE72">
          <w:pPr>
            <w:pStyle w:val="14"/>
            <w:tabs>
              <w:tab w:val="right" w:leader="dot" w:pos="8312"/>
            </w:tabs>
          </w:pPr>
        </w:p>
        <w:p w14:paraId="7BCD11E0">
          <w:pPr>
            <w:jc w:val="center"/>
            <w:rPr>
              <w:rFonts w:hint="eastAsia" w:ascii="宋体" w:hAnsi="宋体" w:eastAsia="宋体"/>
            </w:rPr>
          </w:pPr>
          <w:r>
            <w:rPr>
              <w:rFonts w:hint="eastAsia" w:ascii="宋体" w:hAnsi="宋体" w:eastAsia="宋体" w:cs="宋体"/>
              <w:szCs w:val="28"/>
            </w:rPr>
            <w:fldChar w:fldCharType="end"/>
          </w:r>
        </w:p>
      </w:sdtContent>
    </w:sdt>
    <w:p w14:paraId="0533C63A">
      <w:pPr>
        <w:jc w:val="center"/>
        <w:rPr>
          <w:rFonts w:hint="eastAsia" w:ascii="宋体" w:hAnsi="宋体" w:eastAsia="宋体"/>
        </w:rPr>
      </w:pPr>
    </w:p>
    <w:p w14:paraId="2E484F40">
      <w:pPr>
        <w:jc w:val="center"/>
        <w:rPr>
          <w:rFonts w:hint="eastAsia" w:ascii="宋体" w:hAnsi="宋体" w:eastAsia="宋体"/>
        </w:rPr>
      </w:pPr>
    </w:p>
    <w:p w14:paraId="3E91C633">
      <w:pPr>
        <w:pStyle w:val="2"/>
        <w:spacing w:before="312" w:after="312"/>
        <w:rPr>
          <w:rFonts w:ascii="Times New Roman" w:hAnsi="Times New Roman" w:eastAsia="宋体" w:cs="Times New Roman"/>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6FE8859B">
      <w:pPr>
        <w:pStyle w:val="2"/>
        <w:spacing w:before="312" w:after="312"/>
        <w:rPr>
          <w:rFonts w:ascii="Times New Roman" w:hAnsi="Times New Roman" w:eastAsia="宋体" w:cs="Times New Roman"/>
        </w:rPr>
      </w:pPr>
      <w:bookmarkStart w:id="0" w:name="_Toc17152"/>
      <w:r>
        <w:rPr>
          <w:rFonts w:ascii="Times New Roman" w:hAnsi="Times New Roman" w:eastAsia="宋体" w:cs="Times New Roman"/>
        </w:rPr>
        <w:t>采购</w:t>
      </w:r>
      <w:r>
        <w:rPr>
          <w:rFonts w:hint="eastAsia" w:ascii="Times New Roman" w:hAnsi="Times New Roman" w:eastAsia="宋体" w:cs="Times New Roman"/>
          <w:lang w:val="en-US" w:eastAsia="zh-CN"/>
        </w:rPr>
        <w:t>公告</w:t>
      </w:r>
      <w:bookmarkEnd w:id="0"/>
    </w:p>
    <w:p w14:paraId="167102C3">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u w:val="single"/>
        </w:rPr>
      </w:pPr>
      <w:bookmarkStart w:id="1" w:name="_Toc24354_WPSOffice_Level2"/>
      <w:bookmarkStart w:id="2" w:name="_Toc12765"/>
      <w:bookmarkStart w:id="3" w:name="_Toc525632585"/>
      <w:bookmarkStart w:id="4" w:name="_Toc10395_WPSOffice_Level2"/>
      <w:bookmarkStart w:id="5" w:name="_Toc13871"/>
      <w:bookmarkStart w:id="6" w:name="_Toc4489_WPSOffice_Level2"/>
      <w:bookmarkStart w:id="7" w:name="_Toc6496_WPSOffice_Level2"/>
      <w:r>
        <w:rPr>
          <w:rFonts w:ascii="Times New Roman" w:hAnsi="Times New Roman" w:eastAsia="黑体" w:cs="Times New Roman"/>
          <w:bCs/>
          <w:color w:val="auto"/>
          <w:sz w:val="22"/>
          <w:szCs w:val="15"/>
          <w:u w:val="single"/>
        </w:rPr>
        <w:t>项目简介</w:t>
      </w:r>
      <w:bookmarkEnd w:id="1"/>
      <w:bookmarkEnd w:id="2"/>
      <w:bookmarkEnd w:id="3"/>
      <w:bookmarkEnd w:id="4"/>
      <w:bookmarkEnd w:id="5"/>
      <w:bookmarkEnd w:id="6"/>
      <w:bookmarkEnd w:id="7"/>
    </w:p>
    <w:p w14:paraId="0883B0BC">
      <w:pPr>
        <w:widowControl/>
        <w:ind w:firstLine="420" w:firstLineChars="200"/>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1.1项目名称：</w:t>
      </w:r>
      <w:r>
        <w:rPr>
          <w:rFonts w:hint="eastAsia" w:ascii="宋体" w:hAnsi="宋体" w:eastAsia="宋体" w:cs="宋体"/>
          <w:color w:val="auto"/>
          <w:szCs w:val="21"/>
          <w:highlight w:val="none"/>
          <w:u w:val="single"/>
          <w:lang w:eastAsia="zh-CN"/>
        </w:rPr>
        <w:t>G0321德州至上饶高速公路祁门至皖赣界段房建工程项目交安设施采购及安装项目。</w:t>
      </w:r>
    </w:p>
    <w:p w14:paraId="44CFDE41">
      <w:pPr>
        <w:snapToGrid w:val="0"/>
        <w:spacing w:line="400" w:lineRule="exact"/>
        <w:ind w:firstLine="420" w:firstLineChars="200"/>
        <w:rPr>
          <w:rFonts w:hint="eastAsia" w:ascii="宋体" w:hAnsi="宋体" w:eastAsia="宋体" w:cs="宋体"/>
          <w:color w:val="auto"/>
          <w:sz w:val="21"/>
          <w:szCs w:val="21"/>
          <w:highlight w:val="none"/>
          <w:u w:val="single"/>
          <w:lang w:eastAsia="zh-CN"/>
        </w:rPr>
      </w:pPr>
      <w:r>
        <w:rPr>
          <w:rFonts w:hint="eastAsia" w:ascii="宋体" w:hAnsi="宋体" w:eastAsia="宋体" w:cs="宋体"/>
          <w:color w:val="auto"/>
          <w:szCs w:val="21"/>
        </w:rPr>
        <w:t>1.2 采 购 人：</w:t>
      </w:r>
      <w:r>
        <w:rPr>
          <w:rFonts w:hint="eastAsia" w:ascii="宋体" w:hAnsi="宋体" w:eastAsia="宋体" w:cs="宋体"/>
          <w:color w:val="auto"/>
          <w:sz w:val="21"/>
          <w:szCs w:val="21"/>
          <w:highlight w:val="none"/>
          <w:u w:val="single"/>
          <w:lang w:val="en-US" w:eastAsia="zh-CN"/>
        </w:rPr>
        <w:t>安徽省经工物资有限公司</w:t>
      </w:r>
      <w:r>
        <w:rPr>
          <w:rFonts w:hint="eastAsia" w:ascii="宋体" w:hAnsi="宋体" w:eastAsia="宋体" w:cs="宋体"/>
          <w:color w:val="auto"/>
          <w:sz w:val="21"/>
          <w:szCs w:val="21"/>
          <w:highlight w:val="none"/>
          <w:u w:val="single"/>
          <w:lang w:eastAsia="zh-CN"/>
        </w:rPr>
        <w:t>。</w:t>
      </w:r>
    </w:p>
    <w:p w14:paraId="42A66E46">
      <w:pPr>
        <w:snapToGrid w:val="0"/>
        <w:spacing w:line="400" w:lineRule="exact"/>
        <w:ind w:firstLine="420" w:firstLineChars="200"/>
        <w:rPr>
          <w:rFonts w:hint="default" w:ascii="宋体" w:hAnsi="宋体" w:eastAsia="宋体" w:cs="宋体"/>
          <w:color w:val="auto"/>
          <w:szCs w:val="21"/>
          <w:lang w:val="en-US"/>
        </w:rPr>
      </w:pPr>
      <w:r>
        <w:rPr>
          <w:rFonts w:hint="eastAsia" w:ascii="宋体" w:hAnsi="宋体" w:eastAsia="宋体" w:cs="宋体"/>
          <w:color w:val="auto"/>
          <w:szCs w:val="21"/>
        </w:rPr>
        <w:t>1.3 项目概况：</w:t>
      </w:r>
      <w:r>
        <w:rPr>
          <w:rFonts w:hint="eastAsia" w:ascii="宋体" w:hAnsi="宋体" w:eastAsia="宋体" w:cs="宋体"/>
          <w:color w:val="auto"/>
          <w:szCs w:val="21"/>
          <w:u w:val="single"/>
          <w:lang w:val="en-US" w:eastAsia="zh-CN"/>
        </w:rPr>
        <w:t>G0321德州至上饶高速公路祁门至皖赣界段房建工程项目交安设施采购及安装</w:t>
      </w:r>
    </w:p>
    <w:p w14:paraId="05E14F5F">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bookmarkStart w:id="8" w:name="_Toc18367_WPSOffice_Level2"/>
      <w:bookmarkStart w:id="9" w:name="_Toc23266_WPSOffice_Level2"/>
      <w:bookmarkStart w:id="10" w:name="_Toc18453"/>
      <w:bookmarkStart w:id="11" w:name="_Toc525632586"/>
      <w:bookmarkStart w:id="12" w:name="_Toc17858_WPSOffice_Level2"/>
      <w:bookmarkStart w:id="13" w:name="_Toc10274"/>
      <w:bookmarkStart w:id="14" w:name="_Toc8128_WPSOffice_Level2"/>
      <w:r>
        <w:rPr>
          <w:rFonts w:ascii="Times New Roman" w:hAnsi="Times New Roman" w:eastAsia="黑体" w:cs="Times New Roman"/>
          <w:bCs/>
          <w:color w:val="auto"/>
          <w:sz w:val="22"/>
          <w:szCs w:val="15"/>
        </w:rPr>
        <w:t>采购说明</w:t>
      </w:r>
      <w:bookmarkEnd w:id="8"/>
      <w:bookmarkEnd w:id="9"/>
      <w:bookmarkEnd w:id="10"/>
      <w:bookmarkEnd w:id="11"/>
      <w:bookmarkEnd w:id="12"/>
      <w:bookmarkEnd w:id="13"/>
      <w:bookmarkEnd w:id="14"/>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bookmarkStart w:id="16" w:name="_Toc6388"/>
      <w:bookmarkStart w:id="17" w:name="_Toc31673_WPSOffice_Level2"/>
      <w:bookmarkStart w:id="18" w:name="_Toc3714"/>
      <w:bookmarkStart w:id="19" w:name="_Toc525632587"/>
      <w:bookmarkStart w:id="20" w:name="_Toc1622_WPSOffice_Level2"/>
      <w:bookmarkStart w:id="21" w:name="_Toc29516_WPSOffice_Level2"/>
      <w:bookmarkStart w:id="22" w:name="_Toc22379_WPSOffice_Level2"/>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23" w:name="_Toc23266_WPSOffice_Level3"/>
      <w:r>
        <w:rPr>
          <w:rFonts w:hint="default" w:ascii="Times New Roman" w:hAnsi="Times New Roman" w:eastAsia="宋体" w:cs="Times New Roman"/>
          <w:color w:val="auto"/>
          <w:szCs w:val="21"/>
          <w:highlight w:val="none"/>
        </w:rPr>
        <w:t>2.2 资金来源及比例：</w:t>
      </w:r>
      <w:bookmarkEnd w:id="23"/>
      <w:bookmarkStart w:id="24"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eastAsia" w:ascii="宋体" w:hAnsi="宋体" w:eastAsia="宋体" w:cs="宋体"/>
          <w:color w:val="auto"/>
          <w:szCs w:val="21"/>
          <w:u w:val="single"/>
        </w:rPr>
        <w:t>详见</w:t>
      </w:r>
      <w:r>
        <w:rPr>
          <w:rFonts w:hint="eastAsia" w:ascii="宋体" w:hAnsi="宋体" w:eastAsia="宋体" w:cs="宋体"/>
          <w:color w:val="auto"/>
          <w:szCs w:val="21"/>
          <w:u w:val="single"/>
          <w:lang w:val="en-US" w:eastAsia="zh-CN"/>
        </w:rPr>
        <w:t>采购</w:t>
      </w:r>
      <w:r>
        <w:rPr>
          <w:rFonts w:hint="eastAsia" w:ascii="宋体" w:hAnsi="宋体" w:eastAsia="宋体" w:cs="宋体"/>
          <w:color w:val="auto"/>
          <w:szCs w:val="21"/>
          <w:u w:val="single"/>
        </w:rPr>
        <w:t>清单。</w:t>
      </w:r>
      <w:r>
        <w:rPr>
          <w:rFonts w:hint="eastAsia" w:ascii="宋体" w:hAnsi="宋体" w:eastAsia="宋体" w:cs="宋体"/>
          <w:color w:val="auto"/>
          <w:szCs w:val="21"/>
        </w:rPr>
        <w:t xml:space="preserve">    </w:t>
      </w:r>
    </w:p>
    <w:p w14:paraId="38AFF0E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宋体" w:hAnsi="宋体" w:eastAsia="宋体" w:cs="宋体"/>
          <w:color w:val="auto"/>
          <w:szCs w:val="21"/>
          <w:u w:val="single"/>
          <w:lang w:val="en-US" w:eastAsia="zh-CN"/>
        </w:rPr>
        <w:t>详见采购清单</w:t>
      </w:r>
      <w:r>
        <w:rPr>
          <w:rFonts w:hint="eastAsia" w:ascii="宋体" w:hAnsi="宋体" w:eastAsia="宋体" w:cs="宋体"/>
          <w:color w:val="auto"/>
          <w:szCs w:val="21"/>
          <w:u w:val="single"/>
        </w:rPr>
        <w:t>。</w:t>
      </w:r>
      <w:r>
        <w:rPr>
          <w:rFonts w:hint="eastAsia" w:ascii="宋体" w:hAnsi="宋体" w:eastAsia="宋体" w:cs="宋体"/>
          <w:color w:val="auto"/>
          <w:szCs w:val="21"/>
        </w:rPr>
        <w:t xml:space="preserve">   </w:t>
      </w:r>
    </w:p>
    <w:bookmarkEnd w:id="24"/>
    <w:p w14:paraId="3A678B59">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default" w:ascii="Times New Roman" w:hAnsi="Times New Roman" w:eastAsia="宋体" w:cs="Times New Roman"/>
          <w:color w:val="auto"/>
          <w:szCs w:val="21"/>
          <w:highlight w:val="none"/>
          <w:u w:val="none"/>
          <w:lang w:val="en-US" w:eastAsia="zh-CN"/>
        </w:rPr>
        <w:t>。</w:t>
      </w:r>
    </w:p>
    <w:p w14:paraId="5AE007C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r>
        <w:rPr>
          <w:rFonts w:hint="eastAsia" w:ascii="Times New Roman" w:hAnsi="Times New Roman" w:cs="Times New Roman"/>
          <w:color w:val="auto"/>
          <w:szCs w:val="22"/>
          <w:highlight w:val="none"/>
          <w:u w:val="single"/>
          <w:lang w:val="en-US" w:eastAsia="zh-CN"/>
        </w:rPr>
        <w:t>人民币47.2万元。</w:t>
      </w:r>
    </w:p>
    <w:p w14:paraId="417AB8EA">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szCs w:val="21"/>
          <w:highlight w:val="none"/>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eastAsia" w:ascii="Times New Roman" w:hAnsi="Times New Roman" w:eastAsia="宋体" w:cs="Times New Roman"/>
          <w:color w:val="auto"/>
          <w:szCs w:val="21"/>
          <w:highlight w:val="none"/>
          <w:lang w:val="en-US" w:eastAsia="zh-CN"/>
        </w:rPr>
        <w:t>：</w:t>
      </w:r>
      <w:r>
        <w:rPr>
          <w:rFonts w:hint="eastAsia" w:ascii="宋体" w:hAnsi="宋体" w:eastAsia="宋体" w:cs="宋体"/>
          <w:color w:val="auto"/>
          <w:szCs w:val="21"/>
          <w:highlight w:val="none"/>
          <w:u w:val="single"/>
        </w:rPr>
        <w:t xml:space="preserve"> </w:t>
      </w:r>
      <w:r>
        <w:rPr>
          <w:rFonts w:hint="eastAsia" w:ascii="Times New Roman" w:hAnsi="Times New Roman" w:eastAsia="宋体" w:cs="Times New Roman"/>
          <w:color w:val="auto"/>
          <w:szCs w:val="21"/>
          <w:highlight w:val="none"/>
          <w:u w:val="single"/>
          <w:lang w:val="en-US" w:eastAsia="zh-CN"/>
        </w:rPr>
        <w:t>接甲方通知之日起15天货到现场（根据实际情况安排进度）</w:t>
      </w:r>
      <w:r>
        <w:rPr>
          <w:rFonts w:hint="eastAsia" w:ascii="宋体" w:hAnsi="宋体" w:eastAsia="宋体" w:cs="宋体"/>
          <w:color w:val="auto"/>
          <w:szCs w:val="21"/>
          <w:highlight w:val="none"/>
          <w:u w:val="single"/>
        </w:rPr>
        <w:t>。</w:t>
      </w:r>
      <w:r>
        <w:rPr>
          <w:rFonts w:hint="eastAsia" w:ascii="宋体" w:hAnsi="宋体" w:eastAsia="宋体" w:cs="宋体"/>
          <w:color w:val="auto"/>
          <w:szCs w:val="21"/>
          <w:highlight w:val="none"/>
        </w:rPr>
        <w:t xml:space="preserve"> </w:t>
      </w:r>
      <w:r>
        <w:rPr>
          <w:rFonts w:hint="eastAsia" w:ascii="宋体" w:hAnsi="宋体" w:eastAsia="宋体" w:cs="宋体"/>
          <w:szCs w:val="21"/>
          <w:highlight w:val="none"/>
        </w:rPr>
        <w:t xml:space="preserve">   </w:t>
      </w:r>
    </w:p>
    <w:p w14:paraId="588E52DA">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Times New Roman" w:hAnsi="Times New Roman" w:eastAsia="宋体" w:cs="Times New Roman"/>
          <w:color w:val="auto"/>
          <w:szCs w:val="21"/>
          <w:highlight w:val="none"/>
          <w:u w:val="single"/>
          <w:lang w:val="en-US" w:eastAsia="zh-CN"/>
        </w:rPr>
        <w:t>凫峰服务区，</w:t>
      </w:r>
      <w:r>
        <w:rPr>
          <w:rFonts w:hint="eastAsia" w:ascii="宋体" w:hAnsi="宋体" w:eastAsia="宋体" w:cs="宋体"/>
          <w:color w:val="auto"/>
          <w:kern w:val="0"/>
          <w:sz w:val="21"/>
          <w:szCs w:val="21"/>
          <w:highlight w:val="none"/>
          <w:u w:val="single"/>
          <w:lang w:val="en-US" w:eastAsia="zh-CN"/>
        </w:rPr>
        <w:t xml:space="preserve">具体详细交货地点根据实际情况安排 </w:t>
      </w:r>
      <w:r>
        <w:rPr>
          <w:rFonts w:hint="eastAsia" w:ascii="Times New Roman" w:hAnsi="Times New Roman" w:eastAsia="宋体" w:cs="Times New Roman"/>
          <w:color w:val="auto"/>
          <w:szCs w:val="21"/>
          <w:highlight w:val="none"/>
          <w:u w:val="none"/>
          <w:lang w:val="en-US" w:eastAsia="zh-CN"/>
        </w:rPr>
        <w:t>。</w:t>
      </w:r>
    </w:p>
    <w:p w14:paraId="61C364AD">
      <w:pPr>
        <w:keepNext/>
        <w:keepLines/>
        <w:numPr>
          <w:ilvl w:val="0"/>
          <w:numId w:val="2"/>
        </w:numPr>
        <w:snapToGrid w:val="0"/>
        <w:spacing w:before="120" w:after="120" w:line="400" w:lineRule="exact"/>
        <w:ind w:firstLine="403"/>
        <w:outlineLvl w:val="1"/>
        <w:rPr>
          <w:rFonts w:ascii="Times New Roman" w:hAnsi="Times New Roman" w:eastAsia="黑体" w:cs="Times New Roman"/>
          <w:bCs/>
          <w:sz w:val="22"/>
          <w:szCs w:val="15"/>
        </w:rPr>
      </w:pPr>
      <w:r>
        <w:rPr>
          <w:rFonts w:ascii="Times New Roman" w:hAnsi="Times New Roman" w:eastAsia="黑体" w:cs="Times New Roman"/>
          <w:bCs/>
          <w:sz w:val="22"/>
          <w:szCs w:val="15"/>
        </w:rPr>
        <w:t>供应商资格条件</w:t>
      </w:r>
      <w:bookmarkEnd w:id="16"/>
      <w:bookmarkEnd w:id="17"/>
      <w:bookmarkEnd w:id="18"/>
      <w:bookmarkEnd w:id="19"/>
      <w:bookmarkEnd w:id="20"/>
      <w:bookmarkEnd w:id="21"/>
      <w:bookmarkEnd w:id="22"/>
      <w:r>
        <w:rPr>
          <w:rFonts w:hint="eastAsia" w:ascii="Times New Roman" w:hAnsi="Times New Roman" w:eastAsia="黑体" w:cs="Times New Roman"/>
          <w:bCs/>
          <w:sz w:val="22"/>
          <w:szCs w:val="15"/>
        </w:rPr>
        <w:t xml:space="preserve"> </w:t>
      </w:r>
    </w:p>
    <w:p w14:paraId="1FFA3750">
      <w:pPr>
        <w:snapToGrid w:val="0"/>
        <w:spacing w:line="440" w:lineRule="exact"/>
        <w:ind w:firstLine="420" w:firstLineChars="200"/>
        <w:rPr>
          <w:rFonts w:hint="eastAsia" w:ascii="宋体" w:hAnsi="宋体" w:eastAsia="宋体" w:cs="宋体"/>
          <w:szCs w:val="22"/>
        </w:rPr>
      </w:pPr>
      <w:bookmarkStart w:id="25" w:name="_Toc25666_WPSOffice_Level2"/>
      <w:bookmarkStart w:id="26" w:name="_Toc29452_WPSOffice_Level2"/>
      <w:bookmarkStart w:id="27" w:name="_Toc2996_WPSOffice_Level2"/>
      <w:bookmarkStart w:id="28" w:name="_Toc1994"/>
      <w:bookmarkStart w:id="29" w:name="_Toc4751"/>
      <w:bookmarkStart w:id="30" w:name="_Toc4109_WPSOffice_Level2"/>
      <w:bookmarkStart w:id="31" w:name="_Toc525632588"/>
      <w:r>
        <w:rPr>
          <w:rFonts w:hint="eastAsia" w:ascii="宋体" w:hAnsi="宋体" w:eastAsia="宋体" w:cs="宋体"/>
          <w:szCs w:val="22"/>
        </w:rPr>
        <w:t>3.1 本次采购要求供应商须同时具备：</w:t>
      </w:r>
    </w:p>
    <w:p w14:paraId="7ED83F0D">
      <w:pPr>
        <w:snapToGrid w:val="0"/>
        <w:spacing w:line="440" w:lineRule="exact"/>
        <w:ind w:firstLine="420" w:firstLineChars="200"/>
        <w:rPr>
          <w:rFonts w:hint="eastAsia" w:ascii="宋体" w:hAnsi="宋体" w:cs="宋体"/>
          <w:color w:val="auto"/>
          <w:sz w:val="21"/>
          <w:szCs w:val="22"/>
          <w:highlight w:val="none"/>
        </w:rPr>
      </w:pPr>
      <w:r>
        <w:rPr>
          <w:rFonts w:hint="eastAsia" w:ascii="Times New Roman" w:hAnsi="Times New Roman" w:cs="Times New Roman"/>
          <w:szCs w:val="22"/>
          <w:highlight w:val="none"/>
        </w:rPr>
        <w:t>（1）资质最低要求：</w:t>
      </w:r>
    </w:p>
    <w:p w14:paraId="5ED94A0C">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lang w:val="en-US" w:eastAsia="zh-CN"/>
        </w:rPr>
      </w:pPr>
      <w:r>
        <w:rPr>
          <w:rFonts w:hint="eastAsia" w:ascii="宋体" w:hAnsi="宋体" w:cs="宋体"/>
          <w:color w:val="auto"/>
          <w:sz w:val="21"/>
          <w:szCs w:val="22"/>
          <w:highlight w:val="none"/>
          <w:lang w:val="en-US" w:eastAsia="zh-CN"/>
        </w:rPr>
        <w:t xml:space="preserve">①具备独立法人资格，持有有效的营业执照。  </w:t>
      </w:r>
    </w:p>
    <w:p w14:paraId="28E28F31">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lang w:val="en-US" w:eastAsia="zh-CN"/>
        </w:rPr>
      </w:pPr>
      <w:r>
        <w:rPr>
          <w:rFonts w:hint="eastAsia" w:ascii="宋体" w:hAnsi="宋体" w:cs="宋体"/>
          <w:color w:val="auto"/>
          <w:sz w:val="21"/>
          <w:szCs w:val="22"/>
          <w:highlight w:val="none"/>
          <w:lang w:val="en-US" w:eastAsia="zh-CN"/>
        </w:rPr>
        <w:t>②制造商/厂家参与询比的，应具备有生产、销售采购人所需材料的能力；经销商/代理商参加询比的，应具备销售采购人所需材料的能力（提供所投产品业绩进行证明）。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rPr>
      </w:pPr>
      <w:r>
        <w:rPr>
          <w:rFonts w:hint="eastAsia" w:ascii="Times New Roman" w:hAnsi="Times New Roman"/>
          <w:color w:val="auto"/>
          <w:sz w:val="21"/>
          <w:szCs w:val="22"/>
        </w:rPr>
        <w:t>（</w:t>
      </w:r>
      <w:r>
        <w:rPr>
          <w:rFonts w:hint="eastAsia" w:ascii="Times New Roman" w:hAnsi="Times New Roman" w:cs="Times New Roman" w:eastAsiaTheme="minorEastAsia"/>
          <w:color w:val="auto"/>
          <w:szCs w:val="22"/>
          <w:lang w:val="en-US" w:eastAsia="zh-CN"/>
        </w:rPr>
        <w:t>2</w:t>
      </w:r>
      <w:r>
        <w:rPr>
          <w:rFonts w:hint="eastAsia" w:ascii="Times New Roman" w:hAnsi="Times New Roman" w:cs="Times New Roman" w:eastAsiaTheme="minorEastAsia"/>
          <w:color w:val="auto"/>
          <w:szCs w:val="22"/>
        </w:rPr>
        <w:t>）</w:t>
      </w:r>
      <w:r>
        <w:rPr>
          <w:rFonts w:hint="default" w:ascii="Times New Roman" w:hAnsi="Times New Roman" w:cs="Times New Roman" w:eastAsiaTheme="minorEastAsia"/>
          <w:color w:val="auto"/>
          <w:szCs w:val="22"/>
        </w:rPr>
        <w:t>业绩最低要求：</w:t>
      </w:r>
    </w:p>
    <w:p w14:paraId="5CB60286">
      <w:pPr>
        <w:pStyle w:val="7"/>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2022</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30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交安设施</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p>
    <w:p w14:paraId="7FBD7FF1">
      <w:pPr>
        <w:numPr>
          <w:ilvl w:val="255"/>
          <w:numId w:val="0"/>
        </w:numPr>
        <w:snapToGrid w:val="0"/>
        <w:spacing w:line="440" w:lineRule="exact"/>
        <w:ind w:firstLine="420" w:firstLineChars="200"/>
      </w:pPr>
      <w:r>
        <w:rPr>
          <w:rFonts w:hint="eastAsia"/>
        </w:rPr>
        <w:t>业绩证明材料要求：</w:t>
      </w:r>
    </w:p>
    <w:p w14:paraId="2B7648B6">
      <w:pPr>
        <w:pStyle w:val="7"/>
        <w:spacing w:after="0" w:line="440" w:lineRule="exact"/>
        <w:ind w:firstLine="420" w:firstLineChars="200"/>
      </w:pPr>
      <w:r>
        <w:rPr>
          <w:rFonts w:hint="eastAsia"/>
        </w:rPr>
        <w:t xml:space="preserve">①合同协议书扫描件；                                                                                                                                                                                                                                                                                                                                                                                                                                                                                                                                                                                                                                                                                                                                                                                                                                                                                                                                                                                                                                                                                                                                                                                                                                                                                                                                                                                                                                                                                                                                                                                                                                                                                                                                                                                                                                                                                                                                                                                                                                                                                                                                                                          </w:t>
      </w:r>
    </w:p>
    <w:p w14:paraId="73D02590">
      <w:pPr>
        <w:pStyle w:val="7"/>
        <w:spacing w:after="0" w:line="440" w:lineRule="exact"/>
        <w:ind w:firstLine="420" w:firstLineChars="200"/>
      </w:pPr>
      <w:r>
        <w:rPr>
          <w:rFonts w:hint="eastAsia"/>
        </w:rPr>
        <w:t>②若合同协议书中不能明确反映出采购文件所要求内容的（如合同金额、合同签订时间、供货内容等），则须提供业主单位（甲方）出具加盖公章的证明材料复印件。</w:t>
      </w:r>
    </w:p>
    <w:p w14:paraId="133DEF0A">
      <w:pPr>
        <w:snapToGrid w:val="0"/>
        <w:spacing w:line="440" w:lineRule="exact"/>
        <w:ind w:firstLine="420" w:firstLineChars="200"/>
        <w:rPr>
          <w:rFonts w:ascii="Times New Roman" w:hAnsi="Times New Roman" w:cs="Times New Roman"/>
          <w:szCs w:val="22"/>
        </w:rPr>
      </w:pPr>
      <w:r>
        <w:rPr>
          <w:rFonts w:hint="eastAsia"/>
        </w:rPr>
        <w:t>③若同一业绩合同中包含多项材料（设备），则合同中应能体现资格要求中所需材料（设备）的内容和金额，无法体现的，须提供供货单据、供货发票、业主验收单等能证明</w:t>
      </w:r>
      <w:r>
        <w:rPr>
          <w:rFonts w:hint="eastAsia" w:ascii="Times New Roman" w:hAnsi="Times New Roman" w:cs="Times New Roman"/>
          <w:szCs w:val="22"/>
        </w:rPr>
        <w:t>相关评审因素的证明材料，否则业绩不予认可。</w:t>
      </w:r>
    </w:p>
    <w:p w14:paraId="2C4C8A55">
      <w:pPr>
        <w:snapToGrid w:val="0"/>
        <w:spacing w:line="440" w:lineRule="exact"/>
        <w:ind w:firstLine="420" w:firstLineChars="200"/>
        <w:rPr>
          <w:rFonts w:ascii="Times New Roman" w:hAnsi="Times New Roman" w:cs="Times New Roman"/>
          <w:szCs w:val="22"/>
          <w:highlight w:val="yellow"/>
        </w:rPr>
      </w:pPr>
      <w:r>
        <w:rPr>
          <w:rFonts w:hint="eastAsia" w:ascii="Times New Roman" w:hAnsi="Times New Roman" w:cs="Times New Roman"/>
          <w:szCs w:val="22"/>
          <w:highlight w:val="yellow"/>
        </w:rPr>
        <w:t>（3）信誉要求最低要求：</w:t>
      </w:r>
    </w:p>
    <w:p w14:paraId="0F639CB3">
      <w:pPr>
        <w:snapToGrid w:val="0"/>
        <w:spacing w:line="440" w:lineRule="exact"/>
        <w:ind w:firstLine="420" w:firstLineChars="200"/>
        <w:rPr>
          <w:rFonts w:ascii="Times New Roman" w:hAnsi="Times New Roman" w:cs="Times New Roman"/>
          <w:szCs w:val="22"/>
        </w:rPr>
      </w:pPr>
      <w:r>
        <w:rPr>
          <w:rFonts w:ascii="Times New Roman" w:hAnsi="Times New Roman" w:cs="Times New Roman"/>
          <w:szCs w:val="22"/>
        </w:rPr>
        <w:t>①</w:t>
      </w:r>
      <w:r>
        <w:rPr>
          <w:rFonts w:hint="eastAsia" w:ascii="Times New Roman" w:hAnsi="Times New Roman" w:cs="Times New Roman"/>
          <w:szCs w:val="22"/>
        </w:rPr>
        <w:t>未被责令停业，暂扣或吊销执照，或吊销资质证书；</w:t>
      </w:r>
    </w:p>
    <w:p w14:paraId="7B7F2CE1">
      <w:pPr>
        <w:snapToGrid w:val="0"/>
        <w:spacing w:line="440" w:lineRule="exact"/>
        <w:ind w:firstLine="420" w:firstLineChars="200"/>
      </w:pPr>
      <w:r>
        <w:rPr>
          <w:rFonts w:hint="eastAsia" w:ascii="Times New Roman" w:hAnsi="Times New Roman" w:cs="Times New Roman"/>
          <w:szCs w:val="22"/>
        </w:rPr>
        <w:t>②未进入清算程序，或被宣告破产，或其他丧失履约能力的情形；</w:t>
      </w:r>
    </w:p>
    <w:p w14:paraId="58E9BA3C">
      <w:pPr>
        <w:snapToGrid w:val="0"/>
        <w:spacing w:line="440" w:lineRule="exact"/>
        <w:ind w:firstLine="420" w:firstLineChars="200"/>
        <w:rPr>
          <w:rFonts w:ascii="Times New Roman" w:hAnsi="Times New Roman" w:cs="Times New Roman"/>
          <w:szCs w:val="22"/>
        </w:rPr>
      </w:pPr>
      <w:r>
        <w:rPr>
          <w:rFonts w:hint="eastAsia" w:ascii="Times New Roman" w:hAnsi="Times New Roman" w:cs="Times New Roman"/>
          <w:szCs w:val="22"/>
        </w:rPr>
        <w:t>③</w:t>
      </w:r>
      <w:r>
        <w:rPr>
          <w:rFonts w:ascii="Times New Roman" w:hAnsi="Times New Roman" w:cs="Times New Roman"/>
          <w:szCs w:val="22"/>
        </w:rPr>
        <w:t>在国家企业信用信息公示系统（www.gsxt.gov.cn）中</w:t>
      </w:r>
      <w:r>
        <w:rPr>
          <w:rFonts w:hint="eastAsia" w:ascii="Times New Roman" w:hAnsi="Times New Roman" w:cs="Times New Roman"/>
          <w:szCs w:val="22"/>
        </w:rPr>
        <w:t>未</w:t>
      </w:r>
      <w:r>
        <w:rPr>
          <w:rFonts w:ascii="Times New Roman" w:hAnsi="Times New Roman" w:cs="Times New Roman"/>
          <w:szCs w:val="22"/>
        </w:rPr>
        <w:t>被列入严重违法失信企业名单；</w:t>
      </w:r>
    </w:p>
    <w:p w14:paraId="199A6B70">
      <w:pPr>
        <w:snapToGrid w:val="0"/>
        <w:spacing w:line="440" w:lineRule="exact"/>
        <w:ind w:firstLine="420" w:firstLineChars="200"/>
        <w:rPr>
          <w:rFonts w:ascii="Times New Roman" w:hAnsi="Times New Roman" w:cs="Times New Roman"/>
          <w:szCs w:val="22"/>
        </w:rPr>
      </w:pPr>
      <w:r>
        <w:rPr>
          <w:rFonts w:hint="eastAsia" w:ascii="Times New Roman" w:hAnsi="Times New Roman" w:cs="Times New Roman"/>
          <w:szCs w:val="22"/>
        </w:rPr>
        <w:t>④</w:t>
      </w:r>
      <w:r>
        <w:rPr>
          <w:rFonts w:ascii="Times New Roman" w:hAnsi="Times New Roman" w:cs="Times New Roman"/>
          <w:szCs w:val="22"/>
        </w:rPr>
        <w:t>在“信用中国”网站（www.creditchina.gov.cn）中</w:t>
      </w:r>
      <w:r>
        <w:rPr>
          <w:rFonts w:hint="eastAsia" w:ascii="Times New Roman" w:hAnsi="Times New Roman" w:cs="Times New Roman"/>
          <w:szCs w:val="22"/>
        </w:rPr>
        <w:t>未</w:t>
      </w:r>
      <w:r>
        <w:rPr>
          <w:rFonts w:ascii="Times New Roman" w:hAnsi="Times New Roman" w:cs="Times New Roman"/>
          <w:szCs w:val="22"/>
        </w:rPr>
        <w:t>被列入失信被执行人名单；</w:t>
      </w:r>
    </w:p>
    <w:p w14:paraId="541860C8">
      <w:pPr>
        <w:snapToGrid w:val="0"/>
        <w:spacing w:line="440" w:lineRule="exact"/>
        <w:ind w:firstLine="420" w:firstLineChars="200"/>
        <w:rPr>
          <w:rFonts w:ascii="Times New Roman" w:hAnsi="Times New Roman" w:cs="Times New Roman"/>
          <w:szCs w:val="22"/>
        </w:rPr>
      </w:pPr>
      <w:r>
        <w:rPr>
          <w:rFonts w:hint="eastAsia" w:ascii="Times New Roman" w:hAnsi="Times New Roman" w:cs="Times New Roman"/>
          <w:szCs w:val="22"/>
        </w:rPr>
        <w:t>⑤</w:t>
      </w:r>
      <w:r>
        <w:rPr>
          <w:rFonts w:ascii="Times New Roman" w:hAnsi="Times New Roman" w:cs="Times New Roman"/>
          <w:szCs w:val="22"/>
        </w:rPr>
        <w:t>在近三年内（自</w:t>
      </w:r>
      <w:r>
        <w:rPr>
          <w:rFonts w:hint="eastAsia" w:ascii="Times New Roman" w:hAnsi="Times New Roman" w:cs="Times New Roman"/>
          <w:szCs w:val="22"/>
        </w:rPr>
        <w:t>响应文件递交截止之日</w:t>
      </w:r>
      <w:r>
        <w:rPr>
          <w:rFonts w:ascii="Times New Roman" w:hAnsi="Times New Roman" w:cs="Times New Roman"/>
          <w:szCs w:val="22"/>
        </w:rPr>
        <w:t>向前追溯3年）供应商或其法定代表人、拟委任的项目经理</w:t>
      </w:r>
      <w:r>
        <w:rPr>
          <w:rFonts w:hint="eastAsia" w:ascii="Times New Roman" w:hAnsi="Times New Roman" w:cs="Times New Roman"/>
          <w:szCs w:val="22"/>
        </w:rPr>
        <w:t>（如有）未</w:t>
      </w:r>
      <w:r>
        <w:rPr>
          <w:rFonts w:ascii="Times New Roman" w:hAnsi="Times New Roman" w:cs="Times New Roman"/>
          <w:szCs w:val="22"/>
        </w:rPr>
        <w:t>有行贿犯罪行为。</w:t>
      </w:r>
    </w:p>
    <w:p w14:paraId="4645C23B">
      <w:pPr>
        <w:snapToGrid w:val="0"/>
        <w:spacing w:line="440" w:lineRule="exact"/>
        <w:ind w:firstLine="420" w:firstLineChars="200"/>
        <w:rPr>
          <w:rFonts w:ascii="Times New Roman" w:hAnsi="Times New Roman"/>
        </w:rPr>
      </w:pPr>
      <w:r>
        <w:rPr>
          <w:rFonts w:hint="eastAsia" w:ascii="Times New Roman" w:hAnsi="Times New Roman"/>
        </w:rPr>
        <w:t>⑥其他要求：</w:t>
      </w:r>
      <w:r>
        <w:rPr>
          <w:rFonts w:hint="eastAsia" w:ascii="Times New Roman" w:hAnsi="Times New Roman"/>
          <w:u w:val="single"/>
        </w:rPr>
        <w:t xml:space="preserve">        /        </w:t>
      </w:r>
      <w:r>
        <w:rPr>
          <w:rFonts w:hint="eastAsia" w:ascii="Times New Roman" w:hAnsi="Times New Roman"/>
        </w:rPr>
        <w:t>。</w:t>
      </w:r>
    </w:p>
    <w:p w14:paraId="7D3928A6">
      <w:pPr>
        <w:snapToGrid w:val="0"/>
        <w:spacing w:line="440" w:lineRule="exact"/>
        <w:ind w:firstLine="420" w:firstLineChars="200"/>
        <w:rPr>
          <w:rFonts w:ascii="Times New Roman" w:hAnsi="Times New Roman" w:cs="Times New Roman"/>
          <w:sz w:val="18"/>
          <w:szCs w:val="21"/>
        </w:rPr>
      </w:pPr>
      <w:r>
        <w:rPr>
          <w:rFonts w:ascii="Times New Roman" w:hAnsi="Times New Roman" w:cs="Times New Roman"/>
          <w:szCs w:val="22"/>
        </w:rPr>
        <w:t>3.2 联合体：本次采购</w:t>
      </w:r>
      <w:r>
        <w:rPr>
          <w:rFonts w:hint="eastAsia" w:ascii="Times New Roman" w:hAnsi="Times New Roman" w:cs="Times New Roman"/>
          <w:szCs w:val="22"/>
        </w:rPr>
        <w:t>不接受</w:t>
      </w:r>
      <w:r>
        <w:rPr>
          <w:rFonts w:ascii="Times New Roman" w:hAnsi="Times New Roman" w:cs="Times New Roman"/>
          <w:szCs w:val="22"/>
        </w:rPr>
        <w:t>联合体报价。</w:t>
      </w:r>
    </w:p>
    <w:p w14:paraId="14D952A2">
      <w:pPr>
        <w:snapToGrid w:val="0"/>
        <w:spacing w:line="440" w:lineRule="exact"/>
        <w:ind w:firstLine="420" w:firstLineChars="200"/>
        <w:rPr>
          <w:rFonts w:ascii="Times New Roman" w:hAnsi="Times New Roman" w:cs="Times New Roman"/>
          <w:sz w:val="18"/>
          <w:szCs w:val="21"/>
        </w:rPr>
      </w:pPr>
      <w:r>
        <w:rPr>
          <w:rFonts w:ascii="Times New Roman" w:hAnsi="Times New Roman" w:cs="Times New Roman"/>
          <w:szCs w:val="22"/>
        </w:rPr>
        <w:t>3.3 单位负责人为同一人或者存在控股、管理关系的不同单位，不得同时参加同一合同包报价，否则相关响应文件均无效。</w:t>
      </w:r>
    </w:p>
    <w:p w14:paraId="7043BABC">
      <w:pPr>
        <w:keepNext/>
        <w:keepLines/>
        <w:numPr>
          <w:ilvl w:val="0"/>
          <w:numId w:val="2"/>
        </w:numPr>
        <w:snapToGrid w:val="0"/>
        <w:spacing w:before="120" w:after="120" w:line="400" w:lineRule="exact"/>
        <w:ind w:firstLine="403"/>
        <w:outlineLvl w:val="1"/>
        <w:rPr>
          <w:rFonts w:ascii="Times New Roman" w:hAnsi="Times New Roman" w:eastAsia="黑体" w:cs="Times New Roman"/>
          <w:bCs/>
          <w:sz w:val="22"/>
          <w:szCs w:val="15"/>
        </w:rPr>
      </w:pPr>
      <w:r>
        <w:rPr>
          <w:rFonts w:hint="eastAsia" w:ascii="Times New Roman" w:hAnsi="Times New Roman" w:eastAsia="黑体" w:cs="Times New Roman"/>
          <w:bCs/>
          <w:sz w:val="22"/>
          <w:szCs w:val="15"/>
        </w:rPr>
        <w:t>询比文件</w:t>
      </w:r>
      <w:r>
        <w:rPr>
          <w:rFonts w:ascii="Times New Roman" w:hAnsi="Times New Roman" w:eastAsia="黑体" w:cs="Times New Roman"/>
          <w:bCs/>
          <w:sz w:val="22"/>
          <w:szCs w:val="15"/>
        </w:rPr>
        <w:t>的获取</w:t>
      </w:r>
      <w:bookmarkEnd w:id="25"/>
      <w:bookmarkEnd w:id="26"/>
      <w:bookmarkEnd w:id="27"/>
      <w:bookmarkEnd w:id="28"/>
      <w:bookmarkEnd w:id="29"/>
      <w:bookmarkEnd w:id="30"/>
      <w:bookmarkEnd w:id="31"/>
    </w:p>
    <w:p w14:paraId="0F5871EC">
      <w:pPr>
        <w:snapToGrid w:val="0"/>
        <w:spacing w:line="440" w:lineRule="exact"/>
        <w:ind w:firstLine="420" w:firstLineChars="200"/>
        <w:rPr>
          <w:rFonts w:ascii="Times New Roman" w:hAnsi="Times New Roman" w:cs="Times New Roman"/>
          <w:szCs w:val="22"/>
        </w:rPr>
      </w:pPr>
      <w:bookmarkStart w:id="32" w:name="_Toc726"/>
      <w:bookmarkStart w:id="33" w:name="_Toc525632589"/>
      <w:r>
        <w:rPr>
          <w:rFonts w:hint="eastAsia" w:ascii="Times New Roman" w:hAnsi="Times New Roman" w:cs="Times New Roman"/>
          <w:szCs w:val="22"/>
        </w:rPr>
        <w:t>供应商须在“</w:t>
      </w:r>
      <w:r>
        <w:rPr>
          <w:rFonts w:hint="eastAsia" w:ascii="Times New Roman" w:hAnsi="Times New Roman" w:cs="Times New Roman"/>
          <w:szCs w:val="22"/>
          <w:lang w:eastAsia="zh-CN"/>
        </w:rPr>
        <w:t>安徽交控建设工程集团有限公司</w:t>
      </w:r>
      <w:r>
        <w:rPr>
          <w:rFonts w:hint="eastAsia" w:ascii="Times New Roman" w:hAnsi="Times New Roman" w:cs="Times New Roman"/>
          <w:szCs w:val="22"/>
        </w:rPr>
        <w:t>”（网址：www.ahjggroup.com）“招标公告”栏目了解项目信息、下载询价文件及其他资料（含澄清、答疑及相关补充文件）。咨询电话：0551-62265211、13866130523。采购人不再另行书面通知，供应商应及时关注、查阅。因未及时查看导致不利后果的，责任自负。</w:t>
      </w:r>
    </w:p>
    <w:p w14:paraId="7E72C4F8">
      <w:pPr>
        <w:keepNext/>
        <w:keepLines/>
        <w:numPr>
          <w:ilvl w:val="0"/>
          <w:numId w:val="2"/>
        </w:numPr>
        <w:snapToGrid w:val="0"/>
        <w:spacing w:before="120" w:after="120" w:line="400" w:lineRule="exact"/>
        <w:ind w:firstLine="403"/>
        <w:outlineLvl w:val="1"/>
        <w:rPr>
          <w:rFonts w:ascii="Times New Roman" w:hAnsi="Times New Roman" w:eastAsia="黑体" w:cs="Times New Roman"/>
          <w:bCs/>
          <w:sz w:val="22"/>
          <w:szCs w:val="15"/>
          <w:highlight w:val="none"/>
        </w:rPr>
      </w:pPr>
      <w:r>
        <w:rPr>
          <w:rFonts w:hint="eastAsia" w:ascii="Times New Roman" w:hAnsi="Times New Roman" w:eastAsia="黑体" w:cs="Times New Roman"/>
          <w:bCs/>
          <w:sz w:val="22"/>
          <w:szCs w:val="15"/>
          <w:highlight w:val="none"/>
        </w:rPr>
        <w:t>响应文件的递交</w:t>
      </w:r>
      <w:bookmarkEnd w:id="32"/>
      <w:bookmarkEnd w:id="33"/>
    </w:p>
    <w:p w14:paraId="13FB571B">
      <w:pPr>
        <w:widowControl/>
        <w:spacing w:line="400" w:lineRule="exact"/>
        <w:ind w:firstLine="420" w:firstLineChars="200"/>
        <w:rPr>
          <w:rFonts w:ascii="Times New Roman" w:hAnsi="Times New Roman" w:eastAsia="宋体" w:cs="Times New Roman"/>
          <w:szCs w:val="22"/>
        </w:rPr>
      </w:pPr>
      <w:bookmarkStart w:id="34" w:name="_Toc22719"/>
      <w:bookmarkStart w:id="35" w:name="_Toc525632591"/>
      <w:r>
        <w:rPr>
          <w:rFonts w:hint="eastAsia" w:ascii="宋体" w:hAnsi="宋体" w:eastAsia="宋体" w:cs="宋体"/>
          <w:kern w:val="0"/>
          <w:szCs w:val="21"/>
          <w:highlight w:val="none"/>
        </w:rPr>
        <w:t>响应文件递交的截止时间</w:t>
      </w:r>
      <w:r>
        <w:rPr>
          <w:rFonts w:hint="eastAsia" w:ascii="宋体" w:hAnsi="宋体" w:eastAsia="宋体" w:cs="宋体"/>
          <w:color w:val="auto"/>
          <w:kern w:val="0"/>
          <w:szCs w:val="21"/>
          <w:highlight w:val="none"/>
        </w:rPr>
        <w:t>为</w:t>
      </w:r>
      <w:r>
        <w:rPr>
          <w:rFonts w:hint="eastAsia" w:ascii="Times New Roman" w:hAnsi="Times New Roman" w:eastAsia="宋体" w:cs="Times New Roman"/>
          <w:b/>
          <w:bCs/>
          <w:color w:val="auto"/>
          <w:kern w:val="0"/>
          <w:sz w:val="21"/>
          <w:szCs w:val="21"/>
          <w:highlight w:val="none"/>
          <w:u w:val="single"/>
          <w:lang w:val="en-US" w:eastAsia="zh-CN" w:bidi="ar-SA"/>
        </w:rPr>
        <w:t>2025</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8</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28</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eastAsia" w:ascii="宋体" w:hAnsi="宋体" w:eastAsia="宋体" w:cs="宋体"/>
          <w:color w:val="auto"/>
          <w:kern w:val="0"/>
          <w:szCs w:val="21"/>
          <w:highlight w:val="none"/>
        </w:rPr>
        <w:t>，供</w:t>
      </w:r>
      <w:r>
        <w:rPr>
          <w:rFonts w:hint="eastAsia" w:ascii="宋体" w:hAnsi="宋体" w:eastAsia="宋体" w:cs="宋体"/>
          <w:kern w:val="0"/>
          <w:szCs w:val="21"/>
        </w:rPr>
        <w:t>应商的法定代表人或其授权代理人应在文件递交截止时间前，将响应文件递交至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安徽省合肥市包河区西藏路1588号高速时代广场C1栋10楼1</w:t>
      </w:r>
      <w:r>
        <w:rPr>
          <w:rFonts w:hint="eastAsia" w:ascii="Times New Roman" w:hAnsi="Times New Roman" w:eastAsia="宋体" w:cs="Times New Roman"/>
          <w:color w:val="auto"/>
          <w:kern w:val="2"/>
          <w:sz w:val="21"/>
          <w:szCs w:val="21"/>
          <w:highlight w:val="none"/>
          <w:u w:val="single"/>
          <w:lang w:val="en-US" w:eastAsia="zh-CN" w:bidi="ar-SA"/>
        </w:rPr>
        <w:t>008</w:t>
      </w:r>
      <w:r>
        <w:rPr>
          <w:rFonts w:hint="default" w:ascii="Times New Roman" w:hAnsi="Times New Roman" w:eastAsia="宋体" w:cs="Times New Roman"/>
          <w:color w:val="auto"/>
          <w:kern w:val="2"/>
          <w:sz w:val="21"/>
          <w:szCs w:val="21"/>
          <w:highlight w:val="none"/>
          <w:u w:val="single"/>
          <w:lang w:val="en-US" w:eastAsia="zh-CN" w:bidi="ar-SA"/>
        </w:rPr>
        <w:t>室</w:t>
      </w:r>
      <w:r>
        <w:rPr>
          <w:rFonts w:hint="eastAsia" w:ascii="宋体" w:hAnsi="宋体" w:eastAsia="宋体" w:cs="宋体"/>
          <w:szCs w:val="21"/>
        </w:rPr>
        <w:t>。</w:t>
      </w:r>
    </w:p>
    <w:p w14:paraId="2C4967C6">
      <w:pPr>
        <w:keepNext/>
        <w:keepLines/>
        <w:numPr>
          <w:ilvl w:val="0"/>
          <w:numId w:val="2"/>
        </w:numPr>
        <w:snapToGrid w:val="0"/>
        <w:spacing w:before="120" w:after="120" w:line="400" w:lineRule="exact"/>
        <w:ind w:firstLine="403"/>
        <w:outlineLvl w:val="1"/>
        <w:rPr>
          <w:rFonts w:ascii="Times New Roman" w:hAnsi="Times New Roman" w:eastAsia="黑体" w:cs="Times New Roman"/>
          <w:bCs/>
          <w:sz w:val="22"/>
          <w:szCs w:val="15"/>
        </w:rPr>
      </w:pPr>
      <w:r>
        <w:rPr>
          <w:rFonts w:hint="eastAsia" w:ascii="Times New Roman" w:hAnsi="Times New Roman" w:eastAsia="黑体" w:cs="Times New Roman"/>
          <w:bCs/>
          <w:sz w:val="22"/>
          <w:szCs w:val="15"/>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ascii="Times New Roman" w:hAnsi="Times New Roman" w:eastAsia="宋体" w:cs="Times New Roman"/>
          <w:szCs w:val="22"/>
        </w:rPr>
        <w:t>响应文件的递交截止时间到后，采购人将于</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安徽省合肥市包河区西藏路1588号高速时代广场C1栋10楼1012室职工书屋</w:t>
      </w:r>
      <w:r>
        <w:rPr>
          <w:rFonts w:ascii="Times New Roman" w:hAnsi="Times New Roman" w:eastAsia="宋体" w:cs="Times New Roman"/>
          <w:szCs w:val="22"/>
        </w:rPr>
        <w:t>（地点）</w:t>
      </w:r>
      <w:r>
        <w:rPr>
          <w:rFonts w:hint="eastAsia" w:ascii="Times New Roman" w:hAnsi="Times New Roman" w:eastAsia="宋体" w:cs="Times New Roman"/>
          <w:szCs w:val="22"/>
        </w:rPr>
        <w:t>现场</w:t>
      </w:r>
      <w:r>
        <w:rPr>
          <w:rFonts w:ascii="Times New Roman" w:hAnsi="Times New Roman" w:eastAsia="宋体" w:cs="Times New Roman"/>
          <w:szCs w:val="22"/>
        </w:rPr>
        <w:t>组织进行响应文件的启</w:t>
      </w:r>
      <w:r>
        <w:rPr>
          <w:rFonts w:hint="eastAsia" w:ascii="Times New Roman" w:hAnsi="Times New Roman" w:eastAsia="宋体" w:cs="Times New Roman"/>
          <w:szCs w:val="22"/>
        </w:rPr>
        <w:t>封。</w:t>
      </w:r>
      <w:r>
        <w:rPr>
          <w:rFonts w:hint="eastAsia" w:ascii="Times New Roman" w:hAnsi="Times New Roman" w:eastAsia="宋体" w:cs="Times New Roman"/>
          <w:szCs w:val="22"/>
          <w:highlight w:val="yellow"/>
        </w:rPr>
        <w:t>供应商的法定代表人应携带本人身份证原件及法定代表人身份证明书；如由授权代理人出席，则需携带本人身份证原件及授权委托书准时参加启封会议。</w:t>
      </w:r>
    </w:p>
    <w:p w14:paraId="160DC983">
      <w:pPr>
        <w:keepNext/>
        <w:keepLines/>
        <w:numPr>
          <w:ilvl w:val="0"/>
          <w:numId w:val="2"/>
        </w:numPr>
        <w:snapToGrid w:val="0"/>
        <w:spacing w:before="120" w:after="120" w:line="400" w:lineRule="exact"/>
        <w:ind w:firstLine="403"/>
        <w:outlineLvl w:val="1"/>
        <w:rPr>
          <w:rFonts w:ascii="Times New Roman" w:hAnsi="Times New Roman" w:eastAsia="黑体" w:cs="Times New Roman"/>
          <w:bCs/>
          <w:sz w:val="22"/>
          <w:szCs w:val="15"/>
        </w:rPr>
      </w:pPr>
      <w:r>
        <w:rPr>
          <w:rFonts w:hint="eastAsia" w:ascii="Times New Roman" w:hAnsi="Times New Roman" w:eastAsia="黑体" w:cs="Times New Roman"/>
          <w:bCs/>
          <w:sz w:val="22"/>
          <w:szCs w:val="15"/>
        </w:rPr>
        <w:t>响应保证金</w:t>
      </w:r>
    </w:p>
    <w:p w14:paraId="303E9276">
      <w:pPr>
        <w:snapToGrid w:val="0"/>
        <w:spacing w:beforeLines="0" w:afterLines="0" w:line="440" w:lineRule="exact"/>
        <w:ind w:firstLine="420" w:firstLineChars="200"/>
        <w:rPr>
          <w:rFonts w:hint="default" w:ascii="Times New Roman" w:hAnsi="Times New Roman"/>
          <w:sz w:val="21"/>
          <w:szCs w:val="21"/>
        </w:rPr>
      </w:pPr>
      <w:r>
        <w:rPr>
          <w:rFonts w:hint="eastAsia" w:ascii="Times New Roman" w:hAnsi="Times New Roman"/>
          <w:sz w:val="21"/>
          <w:szCs w:val="21"/>
        </w:rPr>
        <w:t>响应保证金的金额：</w:t>
      </w:r>
    </w:p>
    <w:p w14:paraId="654939D3">
      <w:pPr>
        <w:widowControl/>
        <w:spacing w:line="400" w:lineRule="exact"/>
        <w:ind w:firstLine="420"/>
        <w:rPr>
          <w:rFonts w:hint="eastAsia" w:ascii="宋体" w:hAnsi="宋体" w:eastAsia="宋体" w:cs="宋体"/>
          <w:b/>
          <w:bCs/>
          <w:szCs w:val="21"/>
          <w:highlight w:val="none"/>
        </w:rPr>
      </w:pPr>
      <w:r>
        <w:rPr>
          <w:rFonts w:hint="eastAsia" w:ascii="宋体" w:hAnsi="宋体" w:eastAsia="宋体" w:cs="宋体"/>
          <w:b/>
          <w:bCs/>
          <w:szCs w:val="21"/>
          <w:highlight w:val="none"/>
        </w:rPr>
        <w:t>本项目响应保证金</w:t>
      </w:r>
      <w:r>
        <w:rPr>
          <w:rFonts w:hint="eastAsia" w:ascii="宋体" w:hAnsi="宋体" w:eastAsia="宋体" w:cs="宋体"/>
          <w:b/>
          <w:bCs/>
          <w:color w:val="auto"/>
          <w:szCs w:val="21"/>
          <w:highlight w:val="none"/>
        </w:rPr>
        <w:t>：</w:t>
      </w:r>
      <w:r>
        <w:rPr>
          <w:rFonts w:hint="eastAsia" w:ascii="宋体" w:hAnsi="宋体" w:eastAsia="宋体" w:cs="宋体"/>
          <w:b/>
          <w:bCs/>
          <w:color w:val="auto"/>
          <w:szCs w:val="21"/>
          <w:highlight w:val="none"/>
          <w:u w:val="single"/>
          <w:lang w:val="en-US" w:eastAsia="zh-CN"/>
        </w:rPr>
        <w:t>2000</w:t>
      </w:r>
      <w:r>
        <w:rPr>
          <w:rFonts w:hint="eastAsia" w:ascii="宋体" w:hAnsi="宋体" w:eastAsia="宋体" w:cs="宋体"/>
          <w:b/>
          <w:bCs/>
          <w:color w:val="auto"/>
          <w:szCs w:val="21"/>
          <w:highlight w:val="none"/>
        </w:rPr>
        <w:t>元</w:t>
      </w:r>
      <w:r>
        <w:rPr>
          <w:rFonts w:hint="eastAsia" w:ascii="Times New Roman" w:hAnsi="Times New Roman" w:eastAsia="宋体" w:cs="Times New Roman"/>
          <w:b/>
          <w:bCs/>
          <w:color w:val="auto"/>
          <w:kern w:val="2"/>
          <w:sz w:val="21"/>
          <w:szCs w:val="21"/>
          <w:highlight w:val="none"/>
          <w:lang w:val="en-US" w:eastAsia="zh-CN" w:bidi="ar-SA"/>
        </w:rPr>
        <w:t>（大写：</w:t>
      </w:r>
      <w:r>
        <w:rPr>
          <w:rFonts w:hint="eastAsia" w:ascii="Times New Roman" w:hAnsi="Times New Roman" w:eastAsia="宋体" w:cs="Times New Roman"/>
          <w:b/>
          <w:bCs/>
          <w:color w:val="auto"/>
          <w:kern w:val="2"/>
          <w:sz w:val="21"/>
          <w:szCs w:val="21"/>
          <w:highlight w:val="none"/>
          <w:u w:val="single"/>
          <w:lang w:val="en-US" w:eastAsia="zh-CN" w:bidi="ar-SA"/>
        </w:rPr>
        <w:t>贰仟元整</w:t>
      </w:r>
      <w:r>
        <w:rPr>
          <w:rFonts w:hint="eastAsia" w:ascii="Times New Roman" w:hAnsi="Times New Roman" w:eastAsia="宋体" w:cs="Times New Roman"/>
          <w:b/>
          <w:bCs/>
          <w:color w:val="auto"/>
          <w:kern w:val="2"/>
          <w:sz w:val="21"/>
          <w:szCs w:val="21"/>
          <w:highlight w:val="none"/>
          <w:lang w:val="en-US" w:eastAsia="zh-CN" w:bidi="ar-SA"/>
        </w:rPr>
        <w:t>）</w:t>
      </w:r>
      <w:r>
        <w:rPr>
          <w:rFonts w:hint="eastAsia" w:ascii="宋体" w:hAnsi="宋体" w:eastAsia="宋体" w:cs="宋体"/>
          <w:b/>
          <w:bCs/>
          <w:color w:val="auto"/>
          <w:szCs w:val="21"/>
          <w:highlight w:val="none"/>
        </w:rPr>
        <w:t>。</w:t>
      </w:r>
    </w:p>
    <w:p w14:paraId="0DF0A1C2">
      <w:pPr>
        <w:spacing w:line="440" w:lineRule="exact"/>
        <w:ind w:firstLine="420"/>
        <w:rPr>
          <w:rFonts w:hint="eastAsia" w:ascii="Times New Roman" w:hAnsi="Times New Roman"/>
          <w:sz w:val="21"/>
          <w:szCs w:val="21"/>
        </w:rPr>
      </w:pPr>
      <w:r>
        <w:rPr>
          <w:rFonts w:hint="eastAsia" w:ascii="宋体" w:hAnsi="宋体" w:cs="宋体"/>
          <w:sz w:val="21"/>
          <w:szCs w:val="21"/>
          <w:lang w:bidi="ar"/>
        </w:rPr>
        <w:t>若采用电汇（转账）形式，响应保证金必须由供应商的基本账户一次性汇入所示账户，并在响应截止时间前到账，否则无效。</w:t>
      </w:r>
    </w:p>
    <w:p w14:paraId="1A5B32D4">
      <w:pPr>
        <w:spacing w:line="440" w:lineRule="exact"/>
        <w:ind w:firstLine="420"/>
        <w:rPr>
          <w:rFonts w:hint="eastAsia" w:ascii="Times New Roman" w:hAnsi="Times New Roman"/>
          <w:sz w:val="21"/>
          <w:szCs w:val="21"/>
        </w:rPr>
      </w:pPr>
      <w:r>
        <w:rPr>
          <w:rFonts w:hint="eastAsia" w:ascii="宋体" w:hAnsi="宋体" w:cs="宋体"/>
          <w:sz w:val="21"/>
          <w:szCs w:val="21"/>
          <w:lang w:bidi="ar"/>
        </w:rPr>
        <w:t>响应保证金的账户信息：</w:t>
      </w:r>
    </w:p>
    <w:p w14:paraId="617C74E0">
      <w:pPr>
        <w:spacing w:line="440" w:lineRule="exact"/>
        <w:ind w:firstLine="420"/>
        <w:rPr>
          <w:rFonts w:hint="eastAsia" w:ascii="Times New Roman" w:hAnsi="Times New Roman"/>
          <w:sz w:val="21"/>
          <w:szCs w:val="21"/>
        </w:rPr>
      </w:pPr>
      <w:r>
        <w:rPr>
          <w:rFonts w:hint="eastAsia" w:ascii="宋体" w:hAnsi="宋体" w:cs="宋体"/>
          <w:sz w:val="21"/>
          <w:szCs w:val="21"/>
          <w:lang w:bidi="ar"/>
        </w:rPr>
        <w:t>户</w:t>
      </w:r>
      <w:r>
        <w:rPr>
          <w:rFonts w:hint="eastAsia" w:ascii="Times New Roman" w:hAnsi="Times New Roman"/>
          <w:sz w:val="21"/>
          <w:szCs w:val="21"/>
          <w:lang w:bidi="ar"/>
        </w:rPr>
        <w:t xml:space="preserve">    </w:t>
      </w:r>
      <w:r>
        <w:rPr>
          <w:rFonts w:hint="eastAsia" w:ascii="宋体" w:hAnsi="宋体" w:cs="宋体"/>
          <w:sz w:val="21"/>
          <w:szCs w:val="21"/>
          <w:lang w:bidi="ar"/>
        </w:rPr>
        <w:t>名：</w:t>
      </w:r>
      <w:r>
        <w:rPr>
          <w:rFonts w:hint="eastAsia" w:ascii="Times New Roman" w:hAnsi="Times New Roman"/>
          <w:sz w:val="21"/>
          <w:szCs w:val="21"/>
          <w:lang w:bidi="ar"/>
        </w:rPr>
        <w:t xml:space="preserve"> </w:t>
      </w:r>
      <w:r>
        <w:rPr>
          <w:rFonts w:hint="eastAsia" w:ascii="宋体" w:hAnsi="宋体" w:cs="宋体"/>
          <w:sz w:val="21"/>
          <w:szCs w:val="21"/>
          <w:lang w:bidi="ar"/>
        </w:rPr>
        <w:t>安徽省经工物资有限公司</w:t>
      </w:r>
    </w:p>
    <w:p w14:paraId="2F3907A8">
      <w:pPr>
        <w:spacing w:line="440" w:lineRule="exact"/>
        <w:ind w:firstLine="420"/>
        <w:rPr>
          <w:rFonts w:hint="eastAsia" w:ascii="Times New Roman" w:hAnsi="Times New Roman"/>
          <w:sz w:val="21"/>
          <w:szCs w:val="21"/>
        </w:rPr>
      </w:pPr>
      <w:r>
        <w:rPr>
          <w:rFonts w:hint="eastAsia" w:ascii="宋体" w:hAnsi="宋体" w:cs="宋体"/>
          <w:sz w:val="21"/>
          <w:szCs w:val="21"/>
          <w:lang w:bidi="ar"/>
        </w:rPr>
        <w:t>开户银行：</w:t>
      </w:r>
      <w:r>
        <w:rPr>
          <w:rFonts w:hint="eastAsia" w:ascii="Times New Roman" w:hAnsi="Times New Roman"/>
          <w:sz w:val="21"/>
          <w:szCs w:val="21"/>
          <w:lang w:bidi="ar"/>
        </w:rPr>
        <w:t xml:space="preserve"> </w:t>
      </w:r>
      <w:r>
        <w:rPr>
          <w:rFonts w:hint="eastAsia" w:ascii="宋体" w:hAnsi="宋体" w:cs="宋体"/>
          <w:sz w:val="21"/>
          <w:szCs w:val="21"/>
          <w:lang w:bidi="ar"/>
        </w:rPr>
        <w:t>工行合肥蜀山支行</w:t>
      </w:r>
    </w:p>
    <w:p w14:paraId="607D0B0B">
      <w:pPr>
        <w:spacing w:line="440" w:lineRule="exact"/>
        <w:ind w:firstLine="420"/>
        <w:rPr>
          <w:rFonts w:hint="eastAsia" w:ascii="Times New Roman" w:hAnsi="Times New Roman"/>
          <w:sz w:val="21"/>
          <w:szCs w:val="21"/>
        </w:rPr>
      </w:pPr>
      <w:r>
        <w:rPr>
          <w:rFonts w:hint="eastAsia" w:ascii="宋体" w:hAnsi="宋体" w:cs="宋体"/>
          <w:sz w:val="21"/>
          <w:szCs w:val="21"/>
          <w:lang w:bidi="ar"/>
        </w:rPr>
        <w:t>账</w:t>
      </w:r>
      <w:r>
        <w:rPr>
          <w:rFonts w:hint="eastAsia" w:ascii="Times New Roman" w:hAnsi="Times New Roman"/>
          <w:sz w:val="21"/>
          <w:szCs w:val="21"/>
          <w:lang w:bidi="ar"/>
        </w:rPr>
        <w:t xml:space="preserve">    </w:t>
      </w:r>
      <w:r>
        <w:rPr>
          <w:rFonts w:hint="eastAsia" w:ascii="宋体" w:hAnsi="宋体" w:cs="宋体"/>
          <w:sz w:val="21"/>
          <w:szCs w:val="21"/>
          <w:lang w:bidi="ar"/>
        </w:rPr>
        <w:t>号：</w:t>
      </w:r>
      <w:r>
        <w:rPr>
          <w:rFonts w:hint="default" w:ascii="Times New Roman" w:hAnsi="Times New Roman"/>
          <w:sz w:val="21"/>
          <w:szCs w:val="21"/>
          <w:lang w:bidi="ar"/>
        </w:rPr>
        <w:t>1302012119200034038</w:t>
      </w:r>
    </w:p>
    <w:p w14:paraId="3C5AB4D2">
      <w:pPr>
        <w:spacing w:line="440" w:lineRule="exact"/>
        <w:ind w:firstLine="420"/>
        <w:rPr>
          <w:rFonts w:hint="eastAsia" w:ascii="Times New Roman" w:hAnsi="Times New Roman"/>
          <w:b/>
          <w:sz w:val="21"/>
          <w:szCs w:val="21"/>
          <w:highlight w:val="none"/>
        </w:rPr>
      </w:pPr>
      <w:r>
        <w:rPr>
          <w:rFonts w:hint="eastAsia" w:ascii="宋体" w:hAnsi="宋体" w:cs="宋体"/>
          <w:b/>
          <w:sz w:val="21"/>
          <w:szCs w:val="21"/>
          <w:highlight w:val="none"/>
          <w:lang w:bidi="ar"/>
        </w:rPr>
        <w:t>付款备</w:t>
      </w:r>
      <w:r>
        <w:rPr>
          <w:rFonts w:hint="eastAsia" w:ascii="宋体" w:hAnsi="宋体" w:cs="宋体"/>
          <w:b/>
          <w:color w:val="auto"/>
          <w:sz w:val="21"/>
          <w:szCs w:val="21"/>
          <w:highlight w:val="none"/>
          <w:lang w:bidi="ar"/>
        </w:rPr>
        <w:t>注：</w:t>
      </w:r>
      <w:r>
        <w:rPr>
          <w:rFonts w:hint="eastAsia" w:ascii="宋体" w:hAnsi="宋体" w:eastAsia="宋体" w:cs="宋体"/>
          <w:b/>
          <w:bCs/>
          <w:color w:val="auto"/>
          <w:kern w:val="2"/>
          <w:sz w:val="21"/>
          <w:szCs w:val="21"/>
          <w:highlight w:val="none"/>
          <w:lang w:val="en-US" w:eastAsia="zh-CN" w:bidi="ar"/>
        </w:rPr>
        <w:t>皖赣交安设施</w:t>
      </w:r>
      <w:r>
        <w:rPr>
          <w:rFonts w:hint="eastAsia" w:ascii="宋体" w:hAnsi="宋体" w:eastAsia="宋体" w:cs="宋体"/>
          <w:b/>
          <w:bCs/>
          <w:color w:val="auto"/>
          <w:kern w:val="2"/>
          <w:sz w:val="21"/>
          <w:szCs w:val="21"/>
          <w:highlight w:val="none"/>
          <w:lang w:val="en-US" w:eastAsia="zh-CN" w:bidi="ar"/>
        </w:rPr>
        <w:t>响应保证金</w:t>
      </w:r>
    </w:p>
    <w:p w14:paraId="0D707131">
      <w:pPr>
        <w:spacing w:line="440" w:lineRule="exact"/>
        <w:ind w:firstLine="420"/>
        <w:rPr>
          <w:rFonts w:hint="eastAsia" w:ascii="Times New Roman" w:hAnsi="Times New Roman"/>
          <w:sz w:val="21"/>
          <w:szCs w:val="21"/>
        </w:rPr>
      </w:pPr>
      <w:r>
        <w:rPr>
          <w:rFonts w:hint="eastAsia" w:ascii="宋体" w:hAnsi="宋体" w:cs="宋体"/>
          <w:sz w:val="21"/>
          <w:szCs w:val="21"/>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27D34F68">
      <w:pPr>
        <w:spacing w:line="440" w:lineRule="exact"/>
        <w:ind w:firstLine="420"/>
        <w:rPr>
          <w:rFonts w:hint="eastAsia" w:ascii="Times New Roman" w:hAnsi="Times New Roman"/>
          <w:sz w:val="21"/>
          <w:szCs w:val="21"/>
        </w:rPr>
      </w:pPr>
      <w:r>
        <w:rPr>
          <w:rFonts w:hint="eastAsia" w:ascii="宋体" w:hAnsi="宋体" w:cs="宋体"/>
          <w:sz w:val="21"/>
          <w:szCs w:val="21"/>
          <w:lang w:bidi="ar"/>
        </w:rPr>
        <w:t>备注：</w:t>
      </w:r>
    </w:p>
    <w:p w14:paraId="7CAF9D31">
      <w:pPr>
        <w:spacing w:line="440" w:lineRule="exact"/>
        <w:ind w:firstLine="420"/>
        <w:rPr>
          <w:rFonts w:hint="eastAsia" w:ascii="Times New Roman" w:hAnsi="Times New Roman"/>
          <w:sz w:val="21"/>
          <w:szCs w:val="21"/>
        </w:rPr>
      </w:pPr>
      <w:r>
        <w:rPr>
          <w:rFonts w:hint="eastAsia" w:ascii="宋体" w:hAnsi="宋体" w:cs="宋体"/>
          <w:sz w:val="21"/>
          <w:szCs w:val="21"/>
          <w:lang w:bidi="ar"/>
        </w:rPr>
        <w:t>（</w:t>
      </w:r>
      <w:r>
        <w:rPr>
          <w:rFonts w:hint="default" w:ascii="Times New Roman" w:hAnsi="Times New Roman"/>
          <w:sz w:val="21"/>
          <w:szCs w:val="21"/>
          <w:lang w:bidi="ar"/>
        </w:rPr>
        <w:t>1</w:t>
      </w:r>
      <w:r>
        <w:rPr>
          <w:rFonts w:hint="eastAsia" w:ascii="宋体" w:hAnsi="宋体" w:cs="宋体"/>
          <w:sz w:val="21"/>
          <w:szCs w:val="21"/>
          <w:lang w:bidi="ar"/>
        </w:rPr>
        <w:t>）如采用银行转账或银行电汇：</w:t>
      </w:r>
    </w:p>
    <w:p w14:paraId="4AD0CDB6">
      <w:pPr>
        <w:spacing w:line="440" w:lineRule="exact"/>
        <w:ind w:firstLine="420"/>
        <w:rPr>
          <w:rFonts w:hint="eastAsia" w:ascii="Times New Roman" w:hAnsi="Times New Roman"/>
          <w:sz w:val="21"/>
          <w:szCs w:val="21"/>
        </w:rPr>
      </w:pPr>
      <w:r>
        <w:rPr>
          <w:rFonts w:hint="eastAsia" w:ascii="宋体" w:hAnsi="宋体" w:cs="宋体"/>
          <w:sz w:val="21"/>
          <w:szCs w:val="21"/>
          <w:lang w:bidi="ar"/>
        </w:rPr>
        <w:t>①响应保证金的到账截止时间：响应文件递交截止时间。</w:t>
      </w:r>
    </w:p>
    <w:p w14:paraId="558F3177">
      <w:pPr>
        <w:spacing w:line="440" w:lineRule="exact"/>
        <w:ind w:firstLine="420"/>
        <w:rPr>
          <w:rFonts w:hint="eastAsia" w:ascii="Times New Roman" w:hAnsi="Times New Roman"/>
          <w:sz w:val="21"/>
          <w:szCs w:val="21"/>
        </w:rPr>
      </w:pPr>
      <w:r>
        <w:rPr>
          <w:rFonts w:hint="eastAsia" w:ascii="宋体" w:hAnsi="宋体" w:cs="宋体"/>
          <w:sz w:val="21"/>
          <w:szCs w:val="21"/>
          <w:lang w:bidi="ar"/>
        </w:rPr>
        <w:t>②供应商基本账户汇入到上述账户，采购人不接受以个人名义或以现金形式提交的响应保证金。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合同签订前，乙方需向甲方支付合同总价2%的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或提供合同总价5%的银行保函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bookmarkEnd w:id="34"/>
    <w:bookmarkEnd w:id="35"/>
    <w:p w14:paraId="60BFA1D5">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36" w:name="_Toc28571_WPSOffice_Level2"/>
      <w:bookmarkStart w:id="37" w:name="_Toc14943_WPSOffice_Level2"/>
      <w:bookmarkStart w:id="38" w:name="_Toc525632592"/>
      <w:bookmarkStart w:id="39" w:name="_Toc20572_WPSOffice_Level2"/>
      <w:bookmarkStart w:id="40" w:name="_Toc321_WPSOffice_Level2"/>
      <w:bookmarkStart w:id="41" w:name="_Toc26829"/>
      <w:bookmarkStart w:id="42" w:name="_Toc8501"/>
      <w:r>
        <w:rPr>
          <w:rFonts w:hint="default" w:ascii="Times New Roman" w:hAnsi="Times New Roman" w:eastAsia="黑体" w:cs="Times New Roman"/>
          <w:b w:val="0"/>
          <w:bCs/>
          <w:color w:val="auto"/>
          <w:sz w:val="22"/>
          <w:szCs w:val="15"/>
          <w:highlight w:val="none"/>
          <w:lang w:val="en-US" w:eastAsia="zh-CN"/>
        </w:rPr>
        <w:t>发布公告的媒介</w:t>
      </w:r>
    </w:p>
    <w:p w14:paraId="711CCAA2">
      <w:pPr>
        <w:snapToGrid w:val="0"/>
        <w:spacing w:beforeLines="0" w:afterLines="0" w:line="440" w:lineRule="exact"/>
        <w:ind w:firstLine="420" w:firstLineChars="200"/>
        <w:rPr>
          <w:rFonts w:hint="default"/>
          <w:color w:val="auto"/>
          <w:sz w:val="21"/>
          <w:szCs w:val="24"/>
        </w:rPr>
      </w:pPr>
      <w:r>
        <w:rPr>
          <w:rFonts w:hint="eastAsia" w:ascii="Times New Roman" w:hAnsi="Times New Roman"/>
          <w:color w:val="auto"/>
          <w:sz w:val="21"/>
          <w:szCs w:val="22"/>
        </w:rPr>
        <w:t xml:space="preserve">本次采购公告在“ </w:t>
      </w:r>
      <w:r>
        <w:rPr>
          <w:rFonts w:hint="eastAsia" w:ascii="Times New Roman" w:hAnsi="Times New Roman"/>
          <w:color w:val="auto"/>
          <w:sz w:val="21"/>
          <w:szCs w:val="22"/>
          <w:lang w:eastAsia="zh-CN"/>
        </w:rPr>
        <w:t>安徽交控建设工程集团有限公司</w:t>
      </w:r>
      <w:r>
        <w:rPr>
          <w:rFonts w:hint="eastAsia" w:ascii="Times New Roman" w:hAnsi="Times New Roman"/>
          <w:color w:val="auto"/>
          <w:sz w:val="21"/>
          <w:szCs w:val="22"/>
        </w:rPr>
        <w:t>”（网址：www.ahjggroup.com）“招标公告”栏目中发布。</w:t>
      </w:r>
    </w:p>
    <w:p w14:paraId="01DF32E3">
      <w:pPr>
        <w:keepNext/>
        <w:keepLines/>
        <w:numPr>
          <w:ilvl w:val="0"/>
          <w:numId w:val="2"/>
        </w:numPr>
        <w:snapToGrid w:val="0"/>
        <w:spacing w:before="120" w:after="120" w:line="400" w:lineRule="exact"/>
        <w:ind w:firstLine="403"/>
        <w:outlineLvl w:val="1"/>
        <w:rPr>
          <w:rFonts w:hint="eastAsia" w:ascii="宋体" w:hAnsi="宋体" w:eastAsia="宋体" w:cs="宋体"/>
          <w:bCs/>
          <w:szCs w:val="21"/>
        </w:rPr>
      </w:pPr>
      <w:r>
        <w:rPr>
          <w:rFonts w:hint="eastAsia" w:ascii="Times New Roman" w:hAnsi="Times New Roman" w:eastAsia="黑体" w:cs="Times New Roman"/>
          <w:bCs/>
          <w:sz w:val="22"/>
          <w:szCs w:val="15"/>
        </w:rPr>
        <w:t>采购人联系方式</w:t>
      </w:r>
      <w:bookmarkEnd w:id="36"/>
      <w:bookmarkEnd w:id="37"/>
      <w:bookmarkEnd w:id="38"/>
      <w:bookmarkEnd w:id="39"/>
      <w:bookmarkEnd w:id="40"/>
      <w:bookmarkEnd w:id="41"/>
      <w:bookmarkEnd w:id="42"/>
      <w:r>
        <w:rPr>
          <w:rFonts w:hint="eastAsia" w:ascii="Times New Roman" w:hAnsi="Times New Roman" w:eastAsia="黑体" w:cs="Times New Roman"/>
          <w:bCs/>
          <w:sz w:val="22"/>
          <w:szCs w:val="15"/>
        </w:rPr>
        <w:t xml:space="preserve">     </w:t>
      </w:r>
      <w:r>
        <w:rPr>
          <w:rFonts w:hint="eastAsia" w:ascii="宋体" w:hAnsi="宋体" w:eastAsia="宋体" w:cs="宋体"/>
          <w:bCs/>
          <w:szCs w:val="21"/>
        </w:rPr>
        <w:t xml:space="preserve"> </w:t>
      </w:r>
    </w:p>
    <w:p w14:paraId="6AAFE815">
      <w:pPr>
        <w:spacing w:line="400" w:lineRule="exact"/>
        <w:ind w:firstLine="420" w:firstLineChars="200"/>
        <w:rPr>
          <w:rFonts w:hint="eastAsia" w:ascii="宋体" w:hAnsi="宋体" w:eastAsia="宋体" w:cs="宋体"/>
          <w:szCs w:val="21"/>
          <w:lang w:eastAsia="zh-CN"/>
        </w:rPr>
      </w:pPr>
      <w:r>
        <w:rPr>
          <w:rFonts w:hint="eastAsia" w:ascii="宋体" w:hAnsi="宋体" w:eastAsia="宋体" w:cs="宋体"/>
          <w:szCs w:val="21"/>
        </w:rPr>
        <w:t>采 购 人：</w:t>
      </w:r>
      <w:r>
        <w:rPr>
          <w:rFonts w:hint="eastAsia" w:ascii="宋体" w:hAnsi="宋体" w:eastAsia="宋体" w:cs="宋体"/>
          <w:szCs w:val="21"/>
          <w:lang w:eastAsia="zh-CN"/>
        </w:rPr>
        <w:t>安徽省经工物资有限公司</w:t>
      </w:r>
    </w:p>
    <w:p w14:paraId="7967619E">
      <w:pPr>
        <w:spacing w:line="400" w:lineRule="exact"/>
        <w:ind w:firstLine="420" w:firstLineChars="200"/>
        <w:rPr>
          <w:rFonts w:hint="eastAsia" w:ascii="宋体" w:hAnsi="宋体" w:eastAsia="宋体" w:cs="宋体"/>
          <w:szCs w:val="21"/>
        </w:rPr>
      </w:pPr>
      <w:r>
        <w:rPr>
          <w:rFonts w:hint="eastAsia" w:ascii="宋体" w:hAnsi="宋体" w:eastAsia="宋体" w:cs="宋体"/>
          <w:szCs w:val="21"/>
        </w:rPr>
        <w:t>地    址：安徽省合肥市包河区西藏路1588号高速时代广场C1栋1008室</w:t>
      </w:r>
    </w:p>
    <w:p w14:paraId="091A1E5C">
      <w:pPr>
        <w:spacing w:line="400" w:lineRule="exact"/>
        <w:ind w:firstLine="420" w:firstLineChars="200"/>
        <w:rPr>
          <w:rFonts w:hint="eastAsia" w:ascii="宋体" w:hAnsi="宋体" w:eastAsia="宋体" w:cs="宋体"/>
          <w:szCs w:val="21"/>
          <w:highlight w:val="none"/>
        </w:rPr>
      </w:pPr>
      <w:r>
        <w:rPr>
          <w:rFonts w:hint="eastAsia" w:ascii="宋体" w:hAnsi="宋体" w:eastAsia="宋体" w:cs="宋体"/>
          <w:szCs w:val="21"/>
        </w:rPr>
        <w:t>邮</w:t>
      </w:r>
      <w:r>
        <w:rPr>
          <w:rFonts w:hint="eastAsia" w:ascii="宋体" w:hAnsi="宋体" w:eastAsia="宋体" w:cs="宋体"/>
          <w:szCs w:val="21"/>
          <w:highlight w:val="none"/>
        </w:rPr>
        <w:t>政编码：</w:t>
      </w:r>
      <w:r>
        <w:rPr>
          <w:rFonts w:hint="eastAsia" w:ascii="宋体" w:hAnsi="宋体" w:eastAsia="宋体" w:cs="宋体"/>
          <w:szCs w:val="21"/>
          <w:highlight w:val="none"/>
          <w:u w:val="single"/>
        </w:rPr>
        <w:t xml:space="preserve">           /                 </w:t>
      </w:r>
    </w:p>
    <w:p w14:paraId="4A0B5722">
      <w:pPr>
        <w:spacing w:line="400" w:lineRule="exact"/>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联 系 人：</w:t>
      </w:r>
      <w:r>
        <w:rPr>
          <w:rFonts w:hint="eastAsia" w:ascii="宋体" w:hAnsi="宋体" w:eastAsia="宋体" w:cs="宋体"/>
          <w:szCs w:val="21"/>
          <w:highlight w:val="none"/>
          <w:u w:val="single"/>
        </w:rPr>
        <w:t xml:space="preserve">     余工、</w:t>
      </w:r>
      <w:r>
        <w:rPr>
          <w:rFonts w:hint="eastAsia" w:ascii="宋体" w:hAnsi="宋体" w:eastAsia="宋体" w:cs="宋体"/>
          <w:szCs w:val="21"/>
          <w:highlight w:val="none"/>
          <w:u w:val="single"/>
          <w:lang w:val="en-US" w:eastAsia="zh-CN"/>
        </w:rPr>
        <w:t>方</w:t>
      </w:r>
      <w:r>
        <w:rPr>
          <w:rFonts w:hint="eastAsia" w:ascii="宋体" w:hAnsi="宋体" w:eastAsia="宋体" w:cs="宋体"/>
          <w:szCs w:val="21"/>
          <w:highlight w:val="none"/>
          <w:u w:val="single"/>
        </w:rPr>
        <w:t xml:space="preserve">工              </w:t>
      </w:r>
      <w:r>
        <w:rPr>
          <w:rFonts w:hint="eastAsia" w:ascii="宋体" w:hAnsi="宋体" w:eastAsia="宋体" w:cs="宋体"/>
          <w:szCs w:val="21"/>
          <w:highlight w:val="none"/>
        </w:rPr>
        <w:t xml:space="preserve">  </w:t>
      </w:r>
    </w:p>
    <w:p w14:paraId="301A9788">
      <w:pPr>
        <w:spacing w:line="400" w:lineRule="exact"/>
        <w:ind w:firstLine="420" w:firstLineChars="200"/>
        <w:rPr>
          <w:rFonts w:hint="eastAsia" w:ascii="宋体" w:hAnsi="宋体" w:eastAsia="宋体" w:cs="宋体"/>
          <w:szCs w:val="21"/>
          <w:highlight w:val="none"/>
          <w:u w:val="single"/>
        </w:rPr>
      </w:pPr>
      <w:r>
        <w:rPr>
          <w:rFonts w:hint="eastAsia" w:ascii="宋体" w:hAnsi="宋体" w:eastAsia="宋体" w:cs="宋体"/>
          <w:szCs w:val="21"/>
          <w:highlight w:val="none"/>
        </w:rPr>
        <w:t>电    话：</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u w:val="single"/>
          <w:lang w:val="en-US" w:eastAsia="zh-CN"/>
        </w:rPr>
        <w:t>13866130523</w:t>
      </w:r>
      <w:r>
        <w:rPr>
          <w:rFonts w:hint="eastAsia" w:ascii="宋体" w:hAnsi="宋体" w:eastAsia="宋体" w:cs="宋体"/>
          <w:szCs w:val="21"/>
          <w:highlight w:val="none"/>
          <w:u w:val="single"/>
        </w:rPr>
        <w:t xml:space="preserve">、15256002215  </w:t>
      </w:r>
    </w:p>
    <w:p w14:paraId="6D1CAFC7">
      <w:pPr>
        <w:spacing w:line="400" w:lineRule="exact"/>
        <w:ind w:firstLine="420" w:firstLineChars="200"/>
        <w:rPr>
          <w:rFonts w:hint="eastAsia" w:ascii="宋体" w:hAnsi="宋体" w:eastAsia="宋体" w:cs="宋体"/>
          <w:szCs w:val="21"/>
          <w:highlight w:val="none"/>
          <w:u w:val="single"/>
        </w:rPr>
      </w:pPr>
      <w:r>
        <w:rPr>
          <w:rFonts w:hint="eastAsia" w:ascii="宋体" w:hAnsi="宋体" w:eastAsia="宋体" w:cs="宋体"/>
          <w:szCs w:val="21"/>
          <w:highlight w:val="none"/>
        </w:rPr>
        <w:t>电子邮箱：</w:t>
      </w:r>
      <w:r>
        <w:rPr>
          <w:rFonts w:hint="eastAsia" w:ascii="宋体" w:hAnsi="宋体" w:eastAsia="宋体" w:cs="宋体"/>
          <w:szCs w:val="21"/>
          <w:highlight w:val="none"/>
          <w:u w:val="single"/>
        </w:rPr>
        <w:t xml:space="preserve">          /                  </w:t>
      </w:r>
    </w:p>
    <w:p w14:paraId="083667A5">
      <w:pPr>
        <w:spacing w:line="400" w:lineRule="exact"/>
        <w:ind w:firstLine="420" w:firstLineChars="200"/>
        <w:rPr>
          <w:rFonts w:hint="eastAsia" w:ascii="宋体" w:hAnsi="宋体" w:eastAsia="宋体" w:cs="宋体"/>
          <w:szCs w:val="21"/>
          <w:highlight w:val="none"/>
          <w:u w:val="single"/>
        </w:rPr>
      </w:pPr>
    </w:p>
    <w:p w14:paraId="00905C0F">
      <w:pPr>
        <w:pStyle w:val="2"/>
        <w:spacing w:before="312" w:after="312"/>
        <w:rPr>
          <w:rFonts w:ascii="Times New Roman" w:hAnsi="Times New Roman" w:eastAsia="宋体" w:cs="Times New Roman"/>
        </w:rPr>
      </w:pPr>
      <w:bookmarkStart w:id="43" w:name="_Toc26733"/>
      <w:r>
        <w:rPr>
          <w:rFonts w:ascii="Times New Roman" w:hAnsi="Times New Roman" w:eastAsia="宋体" w:cs="Times New Roman"/>
        </w:rPr>
        <w:t>供应商须知</w:t>
      </w:r>
      <w:bookmarkEnd w:id="43"/>
    </w:p>
    <w:p w14:paraId="3D285B2E">
      <w:pPr>
        <w:spacing w:line="440" w:lineRule="exact"/>
        <w:jc w:val="center"/>
        <w:outlineLvl w:val="1"/>
        <w:rPr>
          <w:rFonts w:ascii="Times New Roman" w:hAnsi="Times New Roman" w:eastAsia="黑体" w:cs="Times New Roman"/>
          <w:sz w:val="28"/>
          <w:szCs w:val="28"/>
        </w:rPr>
      </w:pPr>
      <w:bookmarkStart w:id="44" w:name="_Toc26656928"/>
      <w:bookmarkStart w:id="45" w:name="_Toc29381_WPSOffice_Level2"/>
      <w:bookmarkStart w:id="46" w:name="_Toc55466811"/>
      <w:bookmarkStart w:id="47" w:name="_Toc16069"/>
      <w:bookmarkStart w:id="48" w:name="_Toc19501"/>
      <w:r>
        <w:rPr>
          <w:rFonts w:ascii="Times New Roman" w:hAnsi="Times New Roman" w:eastAsia="黑体" w:cs="Times New Roman"/>
          <w:sz w:val="28"/>
          <w:szCs w:val="28"/>
        </w:rPr>
        <w:t>供应商须知前附表</w:t>
      </w:r>
      <w:bookmarkEnd w:id="44"/>
      <w:bookmarkEnd w:id="45"/>
      <w:bookmarkEnd w:id="46"/>
      <w:bookmarkEnd w:id="47"/>
      <w:bookmarkEnd w:id="48"/>
    </w:p>
    <w:tbl>
      <w:tblPr>
        <w:tblStyle w:val="20"/>
        <w:tblW w:w="9181" w:type="dxa"/>
        <w:tblInd w:w="0" w:type="dxa"/>
        <w:tblLayout w:type="fixed"/>
        <w:tblCellMar>
          <w:top w:w="0" w:type="dxa"/>
          <w:left w:w="108" w:type="dxa"/>
          <w:bottom w:w="0" w:type="dxa"/>
          <w:right w:w="108" w:type="dxa"/>
        </w:tblCellMar>
      </w:tblPr>
      <w:tblGrid>
        <w:gridCol w:w="1000"/>
        <w:gridCol w:w="2572"/>
        <w:gridCol w:w="5609"/>
      </w:tblGrid>
      <w:tr w14:paraId="75466201">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503EC23C">
            <w:pPr>
              <w:spacing w:before="156" w:beforeLines="50" w:after="156" w:afterLines="50" w:line="480" w:lineRule="exact"/>
              <w:jc w:val="center"/>
              <w:rPr>
                <w:rFonts w:ascii="Times New Roman" w:hAnsi="Times New Roman" w:eastAsia="宋体" w:cs="Times New Roman"/>
                <w:b/>
                <w:szCs w:val="21"/>
              </w:rPr>
            </w:pPr>
            <w:r>
              <w:rPr>
                <w:rFonts w:ascii="Times New Roman" w:hAnsi="Times New Roman" w:eastAsia="宋体" w:cs="Times New Roman"/>
                <w:b/>
                <w:szCs w:val="21"/>
              </w:rPr>
              <w:t>条款号</w:t>
            </w:r>
          </w:p>
        </w:tc>
        <w:tc>
          <w:tcPr>
            <w:tcW w:w="2572" w:type="dxa"/>
            <w:tcBorders>
              <w:top w:val="single" w:color="auto" w:sz="4" w:space="0"/>
              <w:left w:val="single" w:color="auto" w:sz="4" w:space="0"/>
              <w:bottom w:val="single" w:color="auto" w:sz="4" w:space="0"/>
              <w:right w:val="single" w:color="auto" w:sz="4" w:space="0"/>
            </w:tcBorders>
            <w:vAlign w:val="center"/>
          </w:tcPr>
          <w:p w14:paraId="12AE6AE4">
            <w:pPr>
              <w:spacing w:before="156" w:beforeLines="50" w:after="156" w:afterLines="50" w:line="480" w:lineRule="exact"/>
              <w:jc w:val="center"/>
              <w:rPr>
                <w:rFonts w:ascii="Times New Roman" w:hAnsi="Times New Roman" w:eastAsia="宋体" w:cs="Times New Roman"/>
                <w:b/>
                <w:szCs w:val="21"/>
              </w:rPr>
            </w:pPr>
            <w:r>
              <w:rPr>
                <w:rFonts w:ascii="Times New Roman" w:hAnsi="Times New Roman" w:eastAsia="宋体" w:cs="Times New Roman"/>
                <w:b/>
                <w:szCs w:val="21"/>
              </w:rPr>
              <w:t>条  款  名  称</w:t>
            </w:r>
          </w:p>
        </w:tc>
        <w:tc>
          <w:tcPr>
            <w:tcW w:w="5609" w:type="dxa"/>
            <w:tcBorders>
              <w:top w:val="single" w:color="auto" w:sz="4" w:space="0"/>
              <w:left w:val="single" w:color="auto" w:sz="4" w:space="0"/>
              <w:bottom w:val="single" w:color="auto" w:sz="4" w:space="0"/>
              <w:right w:val="single" w:color="auto" w:sz="4" w:space="0"/>
            </w:tcBorders>
            <w:vAlign w:val="center"/>
          </w:tcPr>
          <w:p w14:paraId="4847604E">
            <w:pPr>
              <w:spacing w:before="156" w:beforeLines="50" w:after="156" w:afterLines="50" w:line="480" w:lineRule="exact"/>
              <w:jc w:val="center"/>
              <w:rPr>
                <w:rFonts w:ascii="Times New Roman" w:hAnsi="Times New Roman" w:eastAsia="宋体" w:cs="Times New Roman"/>
                <w:b/>
                <w:szCs w:val="21"/>
              </w:rPr>
            </w:pPr>
            <w:r>
              <w:rPr>
                <w:rFonts w:ascii="Times New Roman" w:hAnsi="Times New Roman" w:eastAsia="宋体" w:cs="Times New Roman"/>
                <w:b/>
                <w:szCs w:val="21"/>
              </w:rPr>
              <w:t>编  列  内  容</w:t>
            </w:r>
          </w:p>
        </w:tc>
      </w:tr>
      <w:tr w14:paraId="6373CF1B">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282AC01E">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1</w:t>
            </w:r>
          </w:p>
        </w:tc>
        <w:tc>
          <w:tcPr>
            <w:tcW w:w="2572" w:type="dxa"/>
            <w:tcBorders>
              <w:top w:val="single" w:color="auto" w:sz="4" w:space="0"/>
              <w:left w:val="single" w:color="auto" w:sz="4" w:space="0"/>
              <w:bottom w:val="single" w:color="auto" w:sz="4" w:space="0"/>
              <w:right w:val="single" w:color="auto" w:sz="4" w:space="0"/>
            </w:tcBorders>
            <w:vAlign w:val="center"/>
          </w:tcPr>
          <w:p w14:paraId="0B190D34">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质量要求</w:t>
            </w:r>
          </w:p>
        </w:tc>
        <w:tc>
          <w:tcPr>
            <w:tcW w:w="5609" w:type="dxa"/>
            <w:tcBorders>
              <w:top w:val="single" w:color="auto" w:sz="4" w:space="0"/>
              <w:left w:val="single" w:color="auto" w:sz="4" w:space="0"/>
              <w:bottom w:val="single" w:color="auto" w:sz="4" w:space="0"/>
              <w:right w:val="single" w:color="auto" w:sz="4" w:space="0"/>
            </w:tcBorders>
            <w:vAlign w:val="center"/>
          </w:tcPr>
          <w:p w14:paraId="5B1C303F">
            <w:pPr>
              <w:widowControl/>
              <w:spacing w:line="480" w:lineRule="exact"/>
              <w:jc w:val="left"/>
              <w:rPr>
                <w:rFonts w:ascii="Times New Roman" w:hAnsi="Times New Roman" w:eastAsia="宋体" w:cs="Times New Roman"/>
                <w:kern w:val="0"/>
                <w:szCs w:val="21"/>
              </w:rPr>
            </w:pPr>
            <w:r>
              <w:rPr>
                <w:rFonts w:hint="eastAsia" w:ascii="Times New Roman" w:hAnsi="Times New Roman" w:eastAsia="宋体" w:cs="Times New Roman"/>
                <w:color w:val="000000" w:themeColor="text1"/>
                <w:kern w:val="0"/>
                <w:szCs w:val="21"/>
                <w14:textFill>
                  <w14:solidFill>
                    <w14:schemeClr w14:val="tx1"/>
                  </w14:solidFill>
                </w14:textFill>
              </w:rPr>
              <w:t>满足国家最新颁布的质量技术标准和本项目的特殊要求。</w:t>
            </w:r>
          </w:p>
        </w:tc>
      </w:tr>
      <w:tr w14:paraId="11184ADD">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6CDD2010">
            <w:pPr>
              <w:spacing w:line="480" w:lineRule="exact"/>
              <w:jc w:val="center"/>
              <w:rPr>
                <w:rFonts w:ascii="Times New Roman" w:hAnsi="Times New Roman" w:eastAsia="宋体" w:cs="Times New Roman"/>
                <w:szCs w:val="21"/>
              </w:rPr>
            </w:pPr>
            <w:r>
              <w:rPr>
                <w:rFonts w:hint="eastAsia" w:ascii="Times New Roman" w:hAnsi="Times New Roman" w:eastAsia="宋体" w:cs="Times New Roman"/>
                <w:szCs w:val="21"/>
              </w:rPr>
              <w:t>1.2.2</w:t>
            </w:r>
          </w:p>
        </w:tc>
        <w:tc>
          <w:tcPr>
            <w:tcW w:w="2572" w:type="dxa"/>
            <w:tcBorders>
              <w:top w:val="single" w:color="auto" w:sz="4" w:space="0"/>
              <w:left w:val="single" w:color="auto" w:sz="4" w:space="0"/>
              <w:bottom w:val="single" w:color="auto" w:sz="4" w:space="0"/>
              <w:right w:val="single" w:color="auto" w:sz="4" w:space="0"/>
            </w:tcBorders>
            <w:vAlign w:val="center"/>
          </w:tcPr>
          <w:p w14:paraId="7A23FD2C">
            <w:pPr>
              <w:spacing w:line="480" w:lineRule="exact"/>
              <w:jc w:val="center"/>
              <w:rPr>
                <w:rFonts w:ascii="Times New Roman" w:hAnsi="Times New Roman" w:eastAsia="宋体" w:cs="Times New Roman"/>
                <w:szCs w:val="21"/>
              </w:rPr>
            </w:pPr>
            <w:r>
              <w:rPr>
                <w:rFonts w:hint="eastAsia" w:ascii="Times New Roman" w:hAnsi="Times New Roman" w:eastAsia="宋体" w:cs="Times New Roman"/>
                <w:szCs w:val="21"/>
              </w:rPr>
              <w:t>供应商其他资格要求</w:t>
            </w:r>
          </w:p>
        </w:tc>
        <w:tc>
          <w:tcPr>
            <w:tcW w:w="5609" w:type="dxa"/>
            <w:tcBorders>
              <w:top w:val="single" w:color="auto" w:sz="4" w:space="0"/>
              <w:left w:val="single" w:color="auto" w:sz="4" w:space="0"/>
              <w:bottom w:val="single" w:color="auto" w:sz="4" w:space="0"/>
              <w:right w:val="single" w:color="auto" w:sz="4" w:space="0"/>
            </w:tcBorders>
            <w:vAlign w:val="center"/>
          </w:tcPr>
          <w:p w14:paraId="51B46876">
            <w:pPr>
              <w:widowControl/>
              <w:spacing w:line="480" w:lineRule="exac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见第一章 采购公告要求。</w:t>
            </w:r>
          </w:p>
        </w:tc>
      </w:tr>
      <w:tr w14:paraId="45C8BE14">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6BFCCB83">
            <w:pPr>
              <w:spacing w:line="480" w:lineRule="exact"/>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rPr>
              <w:t>1.2.</w:t>
            </w:r>
            <w:r>
              <w:rPr>
                <w:rFonts w:hint="eastAsia" w:ascii="Times New Roman" w:hAnsi="Times New Roman" w:eastAsia="宋体" w:cs="Times New Roman"/>
                <w:szCs w:val="21"/>
                <w:lang w:val="en-US" w:eastAsia="zh-CN"/>
              </w:rPr>
              <w:t>1</w:t>
            </w:r>
          </w:p>
        </w:tc>
        <w:tc>
          <w:tcPr>
            <w:tcW w:w="2572" w:type="dxa"/>
            <w:tcBorders>
              <w:top w:val="single" w:color="auto" w:sz="4" w:space="0"/>
              <w:left w:val="single" w:color="auto" w:sz="4" w:space="0"/>
              <w:bottom w:val="single" w:color="auto" w:sz="4" w:space="0"/>
              <w:right w:val="single" w:color="auto" w:sz="4" w:space="0"/>
            </w:tcBorders>
            <w:vAlign w:val="center"/>
          </w:tcPr>
          <w:p w14:paraId="5C184884">
            <w:pPr>
              <w:ind w:left="105" w:leftChars="50"/>
              <w:jc w:val="center"/>
              <w:rPr>
                <w:rFonts w:ascii="Times New Roman" w:hAnsi="Times New Roman" w:eastAsia="宋体" w:cs="Times New Roman"/>
                <w:szCs w:val="21"/>
              </w:rPr>
            </w:pPr>
            <w:r>
              <w:rPr>
                <w:rFonts w:hint="eastAsia" w:ascii="Times New Roman" w:hAnsi="Times New Roman" w:eastAsia="宋体" w:cs="Times New Roman"/>
                <w:szCs w:val="21"/>
              </w:rPr>
              <w:t>供应商资质条件、能力、信誉</w:t>
            </w:r>
          </w:p>
        </w:tc>
        <w:tc>
          <w:tcPr>
            <w:tcW w:w="5609" w:type="dxa"/>
            <w:tcBorders>
              <w:top w:val="single" w:color="auto" w:sz="4" w:space="0"/>
              <w:left w:val="single" w:color="auto" w:sz="4" w:space="0"/>
              <w:bottom w:val="single" w:color="auto" w:sz="4" w:space="0"/>
              <w:right w:val="single" w:color="auto" w:sz="4" w:space="0"/>
            </w:tcBorders>
            <w:vAlign w:val="center"/>
          </w:tcPr>
          <w:p w14:paraId="2AA2C765">
            <w:pPr>
              <w:widowControl/>
              <w:spacing w:line="480" w:lineRule="exact"/>
              <w:jc w:val="left"/>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资质条件：见附录1</w:t>
            </w:r>
          </w:p>
          <w:p w14:paraId="41C8468E">
            <w:pPr>
              <w:widowControl/>
              <w:spacing w:line="480" w:lineRule="exact"/>
              <w:jc w:val="left"/>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业绩要求：见附录2</w:t>
            </w:r>
          </w:p>
          <w:p w14:paraId="3B479FC3">
            <w:pPr>
              <w:widowControl/>
              <w:spacing w:line="480" w:lineRule="exact"/>
              <w:jc w:val="left"/>
              <w:rPr>
                <w:rFonts w:ascii="Times New Roman" w:hAnsi="Times New Roman" w:eastAsia="宋体" w:cs="Times New Roman"/>
                <w:kern w:val="0"/>
                <w:szCs w:val="21"/>
              </w:rPr>
            </w:pPr>
            <w:r>
              <w:rPr>
                <w:rFonts w:ascii="Times New Roman" w:hAnsi="Times New Roman" w:eastAsia="宋体" w:cs="Times New Roman"/>
                <w:color w:val="000000" w:themeColor="text1"/>
                <w:kern w:val="0"/>
                <w:szCs w:val="21"/>
                <w14:textFill>
                  <w14:solidFill>
                    <w14:schemeClr w14:val="tx1"/>
                  </w14:solidFill>
                </w14:textFill>
              </w:rPr>
              <w:t>信誉要求：见附录3</w:t>
            </w:r>
          </w:p>
        </w:tc>
      </w:tr>
      <w:tr w14:paraId="1C1AC285">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4130CE9F">
            <w:pPr>
              <w:spacing w:line="480" w:lineRule="exact"/>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rPr>
              <w:t>1.2.</w:t>
            </w:r>
            <w:r>
              <w:rPr>
                <w:rFonts w:hint="eastAsia" w:ascii="Times New Roman" w:hAnsi="Times New Roman" w:eastAsia="宋体" w:cs="Times New Roman"/>
                <w:szCs w:val="21"/>
                <w:lang w:val="en-US" w:eastAsia="zh-CN"/>
              </w:rPr>
              <w:t>3</w:t>
            </w:r>
          </w:p>
        </w:tc>
        <w:tc>
          <w:tcPr>
            <w:tcW w:w="2572" w:type="dxa"/>
            <w:tcBorders>
              <w:top w:val="single" w:color="auto" w:sz="4" w:space="0"/>
              <w:left w:val="single" w:color="auto" w:sz="4" w:space="0"/>
              <w:bottom w:val="single" w:color="auto" w:sz="4" w:space="0"/>
              <w:right w:val="single" w:color="auto" w:sz="4" w:space="0"/>
            </w:tcBorders>
            <w:vAlign w:val="center"/>
          </w:tcPr>
          <w:p w14:paraId="08737CF0">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rPr>
              <w:t>是否接受联合体</w:t>
            </w:r>
            <w:r>
              <w:rPr>
                <w:rFonts w:hint="eastAsia" w:ascii="Times New Roman" w:hAnsi="Times New Roman" w:eastAsia="宋体" w:cs="Times New Roman"/>
                <w:szCs w:val="21"/>
                <w:lang w:val="en-US" w:eastAsia="zh-CN"/>
              </w:rPr>
              <w:t>响应</w:t>
            </w:r>
          </w:p>
        </w:tc>
        <w:tc>
          <w:tcPr>
            <w:tcW w:w="5609" w:type="dxa"/>
            <w:tcBorders>
              <w:top w:val="single" w:color="auto" w:sz="4" w:space="0"/>
              <w:left w:val="single" w:color="auto" w:sz="4" w:space="0"/>
              <w:bottom w:val="single" w:color="auto" w:sz="4" w:space="0"/>
              <w:right w:val="single" w:color="auto" w:sz="4" w:space="0"/>
            </w:tcBorders>
            <w:vAlign w:val="center"/>
          </w:tcPr>
          <w:p w14:paraId="518CA820">
            <w:pPr>
              <w:ind w:left="42" w:leftChars="20" w:right="42" w:rightChars="20"/>
              <w:rPr>
                <w:rFonts w:ascii="Times New Roman" w:hAnsi="Times New Roman" w:eastAsia="宋体" w:cs="Times New Roman"/>
                <w:kern w:val="0"/>
                <w:szCs w:val="21"/>
              </w:rPr>
            </w:pPr>
            <w:r>
              <w:rPr>
                <w:rFonts w:hint="eastAsia" w:ascii="Times New Roman" w:hAnsi="Times New Roman" w:eastAsia="宋体" w:cs="Times New Roman"/>
                <w:szCs w:val="21"/>
              </w:rPr>
              <w:t>不接受</w:t>
            </w:r>
          </w:p>
        </w:tc>
      </w:tr>
      <w:tr w14:paraId="26D3348A">
        <w:tblPrEx>
          <w:tblCellMar>
            <w:top w:w="0" w:type="dxa"/>
            <w:left w:w="108" w:type="dxa"/>
            <w:bottom w:w="0" w:type="dxa"/>
            <w:right w:w="108" w:type="dxa"/>
          </w:tblCellMar>
        </w:tblPrEx>
        <w:trPr>
          <w:trHeight w:val="572" w:hRule="atLeast"/>
        </w:trPr>
        <w:tc>
          <w:tcPr>
            <w:tcW w:w="1000" w:type="dxa"/>
            <w:tcBorders>
              <w:top w:val="single" w:color="auto" w:sz="4" w:space="0"/>
              <w:left w:val="single" w:color="auto" w:sz="4" w:space="0"/>
              <w:bottom w:val="single" w:color="auto" w:sz="4" w:space="0"/>
              <w:right w:val="single" w:color="auto" w:sz="4" w:space="0"/>
            </w:tcBorders>
            <w:vAlign w:val="center"/>
          </w:tcPr>
          <w:p w14:paraId="49A53B90">
            <w:pPr>
              <w:spacing w:line="480" w:lineRule="exact"/>
              <w:jc w:val="center"/>
              <w:rPr>
                <w:rFonts w:ascii="Times New Roman" w:hAnsi="Times New Roman" w:eastAsia="宋体" w:cs="Times New Roman"/>
                <w:szCs w:val="21"/>
              </w:rPr>
            </w:pPr>
            <w:r>
              <w:rPr>
                <w:rFonts w:hint="eastAsia" w:ascii="Times New Roman" w:hAnsi="Times New Roman" w:eastAsia="宋体" w:cs="Times New Roman"/>
                <w:szCs w:val="21"/>
              </w:rPr>
              <w:t>3.1</w:t>
            </w:r>
          </w:p>
        </w:tc>
        <w:tc>
          <w:tcPr>
            <w:tcW w:w="2572" w:type="dxa"/>
            <w:tcBorders>
              <w:top w:val="single" w:color="auto" w:sz="4" w:space="0"/>
              <w:left w:val="single" w:color="auto" w:sz="4" w:space="0"/>
              <w:bottom w:val="single" w:color="auto" w:sz="4" w:space="0"/>
              <w:right w:val="single" w:color="auto" w:sz="4" w:space="0"/>
            </w:tcBorders>
            <w:vAlign w:val="center"/>
          </w:tcPr>
          <w:p w14:paraId="62EAD595">
            <w:pPr>
              <w:spacing w:line="480" w:lineRule="exact"/>
              <w:jc w:val="center"/>
              <w:rPr>
                <w:rFonts w:ascii="Times New Roman" w:hAnsi="Times New Roman" w:eastAsia="宋体" w:cs="Times New Roman"/>
                <w:szCs w:val="21"/>
              </w:rPr>
            </w:pPr>
            <w:r>
              <w:rPr>
                <w:rFonts w:hint="eastAsia" w:ascii="Times New Roman" w:hAnsi="Times New Roman" w:eastAsia="宋体" w:cs="Times New Roman"/>
                <w:szCs w:val="21"/>
              </w:rPr>
              <w:t>响应文件其他材料要求</w:t>
            </w:r>
          </w:p>
        </w:tc>
        <w:tc>
          <w:tcPr>
            <w:tcW w:w="5609" w:type="dxa"/>
            <w:tcBorders>
              <w:top w:val="single" w:color="auto" w:sz="4" w:space="0"/>
              <w:left w:val="single" w:color="auto" w:sz="4" w:space="0"/>
              <w:bottom w:val="single" w:color="auto" w:sz="4" w:space="0"/>
              <w:right w:val="single" w:color="auto" w:sz="4" w:space="0"/>
            </w:tcBorders>
            <w:vAlign w:val="center"/>
          </w:tcPr>
          <w:p w14:paraId="66109FE6">
            <w:pPr>
              <w:widowControl/>
              <w:spacing w:line="480" w:lineRule="exac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无</w:t>
            </w:r>
          </w:p>
        </w:tc>
      </w:tr>
      <w:tr w14:paraId="26C4216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F9360E3">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3.2.</w:t>
            </w:r>
            <w:r>
              <w:rPr>
                <w:rFonts w:hint="eastAsia" w:ascii="Times New Roman" w:hAnsi="Times New Roman" w:eastAsia="宋体" w:cs="Times New Roman"/>
                <w:szCs w:val="21"/>
              </w:rPr>
              <w:t>4</w:t>
            </w:r>
          </w:p>
        </w:tc>
        <w:tc>
          <w:tcPr>
            <w:tcW w:w="2572" w:type="dxa"/>
            <w:tcBorders>
              <w:top w:val="single" w:color="auto" w:sz="4" w:space="0"/>
              <w:left w:val="single" w:color="auto" w:sz="4" w:space="0"/>
              <w:bottom w:val="single" w:color="auto" w:sz="4" w:space="0"/>
              <w:right w:val="single" w:color="auto" w:sz="4" w:space="0"/>
            </w:tcBorders>
            <w:vAlign w:val="center"/>
          </w:tcPr>
          <w:p w14:paraId="23F89445">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报价方式</w:t>
            </w:r>
          </w:p>
        </w:tc>
        <w:tc>
          <w:tcPr>
            <w:tcW w:w="5609" w:type="dxa"/>
            <w:tcBorders>
              <w:top w:val="single" w:color="auto" w:sz="4" w:space="0"/>
              <w:left w:val="single" w:color="auto" w:sz="4" w:space="0"/>
              <w:bottom w:val="single" w:color="auto" w:sz="4" w:space="0"/>
              <w:right w:val="single" w:color="auto" w:sz="4" w:space="0"/>
            </w:tcBorders>
            <w:vAlign w:val="center"/>
          </w:tcPr>
          <w:p w14:paraId="125CF090">
            <w:pPr>
              <w:spacing w:line="480" w:lineRule="exact"/>
              <w:rPr>
                <w:rFonts w:ascii="Times New Roman" w:hAnsi="Times New Roman" w:eastAsia="宋体" w:cs="Times New Roman"/>
                <w:szCs w:val="21"/>
              </w:rPr>
            </w:pPr>
            <w:r>
              <w:rPr>
                <w:rFonts w:hint="eastAsia"/>
              </w:rPr>
              <w:t>☑</w:t>
            </w:r>
            <w:r>
              <w:rPr>
                <w:rFonts w:hint="eastAsia" w:ascii="Times New Roman" w:hAnsi="Times New Roman" w:eastAsia="宋体" w:cs="Times New Roman"/>
                <w:szCs w:val="21"/>
              </w:rPr>
              <w:t>固定</w:t>
            </w:r>
            <w:r>
              <w:rPr>
                <w:rFonts w:ascii="Times New Roman" w:hAnsi="Times New Roman" w:eastAsia="宋体" w:cs="Times New Roman"/>
                <w:szCs w:val="21"/>
              </w:rPr>
              <w:t>单价</w:t>
            </w:r>
          </w:p>
          <w:p w14:paraId="12858175">
            <w:pPr>
              <w:spacing w:line="480" w:lineRule="exact"/>
              <w:rPr>
                <w:rFonts w:ascii="Times New Roman" w:hAnsi="Times New Roman" w:eastAsia="宋体" w:cs="Times New Roman"/>
                <w:szCs w:val="21"/>
              </w:rPr>
            </w:pPr>
            <w:r>
              <w:rPr>
                <w:rFonts w:hint="eastAsia"/>
              </w:rPr>
              <w:t>□</w:t>
            </w:r>
            <w:r>
              <w:rPr>
                <w:rFonts w:hint="eastAsia" w:ascii="Times New Roman" w:hAnsi="Times New Roman" w:eastAsia="宋体" w:cs="Times New Roman"/>
                <w:szCs w:val="21"/>
              </w:rPr>
              <w:t>固定</w:t>
            </w:r>
            <w:r>
              <w:rPr>
                <w:rFonts w:ascii="Times New Roman" w:hAnsi="Times New Roman" w:eastAsia="宋体" w:cs="Times New Roman"/>
                <w:szCs w:val="21"/>
              </w:rPr>
              <w:t>总价</w:t>
            </w:r>
          </w:p>
        </w:tc>
      </w:tr>
      <w:tr w14:paraId="37B7E9F2">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4D41185F">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3.2.</w:t>
            </w:r>
            <w:r>
              <w:rPr>
                <w:rFonts w:hint="eastAsia" w:ascii="Times New Roman" w:hAnsi="Times New Roman" w:eastAsia="宋体" w:cs="Times New Roman"/>
                <w:szCs w:val="21"/>
              </w:rPr>
              <w:t>5</w:t>
            </w:r>
          </w:p>
        </w:tc>
        <w:tc>
          <w:tcPr>
            <w:tcW w:w="2572" w:type="dxa"/>
            <w:tcBorders>
              <w:top w:val="single" w:color="auto" w:sz="4" w:space="0"/>
              <w:left w:val="single" w:color="auto" w:sz="4" w:space="0"/>
              <w:bottom w:val="single" w:color="auto" w:sz="4" w:space="0"/>
              <w:right w:val="single" w:color="auto" w:sz="4" w:space="0"/>
            </w:tcBorders>
            <w:vAlign w:val="center"/>
          </w:tcPr>
          <w:p w14:paraId="5550CCB4">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报价的其他要求</w:t>
            </w:r>
          </w:p>
        </w:tc>
        <w:tc>
          <w:tcPr>
            <w:tcW w:w="5609" w:type="dxa"/>
            <w:tcBorders>
              <w:top w:val="single" w:color="auto" w:sz="4" w:space="0"/>
              <w:left w:val="single" w:color="auto" w:sz="4" w:space="0"/>
              <w:bottom w:val="single" w:color="auto" w:sz="4" w:space="0"/>
              <w:right w:val="single" w:color="auto" w:sz="4" w:space="0"/>
            </w:tcBorders>
            <w:vAlign w:val="center"/>
          </w:tcPr>
          <w:p w14:paraId="17C9E737">
            <w:pPr>
              <w:spacing w:line="480" w:lineRule="exact"/>
              <w:rPr>
                <w:rFonts w:ascii="Times New Roman" w:hAnsi="Times New Roman" w:eastAsia="宋体" w:cs="Times New Roman"/>
                <w:szCs w:val="21"/>
              </w:rPr>
            </w:pPr>
            <w:r>
              <w:rPr>
                <w:rFonts w:hint="eastAsia" w:ascii="Times New Roman" w:hAnsi="Times New Roman" w:eastAsia="宋体" w:cs="Times New Roman"/>
                <w:szCs w:val="21"/>
              </w:rPr>
              <w:t>无</w:t>
            </w:r>
          </w:p>
        </w:tc>
      </w:tr>
      <w:tr w14:paraId="6792FFC6">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2596AEE6">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3.4.4</w:t>
            </w:r>
            <w:r>
              <w:rPr>
                <w:rFonts w:hint="eastAsia" w:ascii="Times New Roman" w:hAnsi="Times New Roman" w:eastAsia="宋体" w:cs="Times New Roman"/>
                <w:szCs w:val="21"/>
              </w:rPr>
              <w:t>（3）</w:t>
            </w:r>
          </w:p>
        </w:tc>
        <w:tc>
          <w:tcPr>
            <w:tcW w:w="2572" w:type="dxa"/>
            <w:tcBorders>
              <w:top w:val="single" w:color="auto" w:sz="4" w:space="0"/>
              <w:left w:val="single" w:color="auto" w:sz="4" w:space="0"/>
              <w:bottom w:val="single" w:color="auto" w:sz="4" w:space="0"/>
              <w:right w:val="single" w:color="auto" w:sz="4" w:space="0"/>
            </w:tcBorders>
            <w:vAlign w:val="center"/>
          </w:tcPr>
          <w:p w14:paraId="20C07A0F">
            <w:pPr>
              <w:spacing w:line="480" w:lineRule="exact"/>
              <w:jc w:val="center"/>
              <w:rPr>
                <w:rFonts w:ascii="Times New Roman" w:hAnsi="Times New Roman" w:eastAsia="宋体" w:cs="Times New Roman"/>
                <w:szCs w:val="21"/>
              </w:rPr>
            </w:pPr>
            <w:r>
              <w:rPr>
                <w:rFonts w:ascii="Times New Roman" w:hAnsi="Times New Roman" w:cs="Times New Roman"/>
              </w:rPr>
              <w:t>其他不予退还响应保证金的情形</w:t>
            </w:r>
          </w:p>
        </w:tc>
        <w:tc>
          <w:tcPr>
            <w:tcW w:w="5609" w:type="dxa"/>
            <w:tcBorders>
              <w:top w:val="single" w:color="auto" w:sz="4" w:space="0"/>
              <w:left w:val="single" w:color="auto" w:sz="4" w:space="0"/>
              <w:bottom w:val="single" w:color="auto" w:sz="4" w:space="0"/>
              <w:right w:val="single" w:color="auto" w:sz="4" w:space="0"/>
            </w:tcBorders>
            <w:vAlign w:val="center"/>
          </w:tcPr>
          <w:p w14:paraId="13175663">
            <w:pPr>
              <w:pStyle w:val="7"/>
              <w:spacing w:after="0" w:line="440" w:lineRule="exact"/>
              <w:rPr>
                <w:rFonts w:hint="eastAsia" w:ascii="宋体" w:hAnsi="宋体" w:eastAsia="宋体" w:cs="宋体"/>
                <w:szCs w:val="21"/>
              </w:rPr>
            </w:pPr>
            <w:r>
              <w:rPr>
                <w:rFonts w:hint="eastAsia" w:ascii="宋体" w:hAnsi="宋体" w:eastAsia="宋体" w:cs="宋体"/>
                <w:sz w:val="22"/>
                <w:szCs w:val="22"/>
              </w:rPr>
              <w:t>报</w:t>
            </w:r>
            <w:r>
              <w:rPr>
                <w:rFonts w:hint="eastAsia" w:ascii="宋体" w:hAnsi="宋体" w:eastAsia="宋体" w:cs="宋体"/>
                <w:szCs w:val="21"/>
              </w:rPr>
              <w:t>价方出现以下情形的，其询价响应保证金将不予退还：</w:t>
            </w:r>
          </w:p>
          <w:p w14:paraId="0159CBA4">
            <w:pPr>
              <w:pStyle w:val="7"/>
              <w:spacing w:after="0" w:line="440" w:lineRule="exact"/>
              <w:rPr>
                <w:rFonts w:hint="eastAsia" w:ascii="宋体" w:hAnsi="宋体" w:eastAsia="宋体" w:cs="宋体"/>
                <w:szCs w:val="21"/>
              </w:rPr>
            </w:pPr>
            <w:r>
              <w:rPr>
                <w:rFonts w:ascii="Times New Roman" w:hAnsi="Times New Roman" w:eastAsia="宋体" w:cs="Times New Roman"/>
                <w:szCs w:val="21"/>
              </w:rPr>
              <w:t>（1）</w:t>
            </w:r>
            <w:r>
              <w:rPr>
                <w:rFonts w:hint="eastAsia" w:ascii="宋体" w:hAnsi="宋体" w:eastAsia="宋体" w:cs="宋体"/>
                <w:szCs w:val="21"/>
              </w:rPr>
              <w:t>报价方在规定的响应有效期内撤销其响应文件。</w:t>
            </w:r>
          </w:p>
          <w:p w14:paraId="6CE6047A">
            <w:pPr>
              <w:pStyle w:val="7"/>
              <w:spacing w:after="0" w:line="440" w:lineRule="exact"/>
              <w:rPr>
                <w:rFonts w:hint="eastAsia" w:ascii="宋体" w:hAnsi="宋体" w:eastAsia="宋体" w:cs="宋体"/>
                <w:szCs w:val="21"/>
              </w:rPr>
            </w:pPr>
            <w:r>
              <w:rPr>
                <w:rFonts w:ascii="Times New Roman" w:hAnsi="Times New Roman" w:eastAsia="宋体" w:cs="Times New Roman"/>
                <w:szCs w:val="21"/>
              </w:rPr>
              <w:t>（2）</w:t>
            </w:r>
            <w:r>
              <w:rPr>
                <w:rFonts w:hint="eastAsia" w:ascii="宋体" w:hAnsi="宋体" w:eastAsia="宋体" w:cs="宋体"/>
                <w:szCs w:val="21"/>
              </w:rPr>
              <w:t>成交候选方无正当理由放弃成交资格的；或成交方无正当理由不与采购人签订合同的；或成交方在签订合同时向采购方提出附加条件或者更改合同实质性内容的；询价响应保证金按违约予以全额扣除。</w:t>
            </w:r>
          </w:p>
          <w:p w14:paraId="4F46BB79">
            <w:pPr>
              <w:pStyle w:val="7"/>
              <w:spacing w:after="0" w:line="440" w:lineRule="exact"/>
              <w:rPr>
                <w:rFonts w:ascii="Times New Roman" w:hAnsi="Times New Roman" w:eastAsia="宋体" w:cs="Times New Roman"/>
                <w:szCs w:val="21"/>
              </w:rPr>
            </w:pPr>
            <w:r>
              <w:rPr>
                <w:rFonts w:ascii="Times New Roman" w:hAnsi="Times New Roman" w:eastAsia="宋体" w:cs="Times New Roman"/>
                <w:szCs w:val="21"/>
              </w:rPr>
              <w:t>（3）</w:t>
            </w:r>
            <w:r>
              <w:rPr>
                <w:rFonts w:hint="eastAsia" w:ascii="宋体" w:hAnsi="宋体" w:eastAsia="宋体" w:cs="宋体"/>
                <w:szCs w:val="21"/>
              </w:rPr>
              <w:t>供应商存在以他人名义报价、与他人串通报价、以行贿手段谋取成交、弄虚作假等行为。</w:t>
            </w:r>
          </w:p>
        </w:tc>
      </w:tr>
      <w:tr w14:paraId="6B29A29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D6B4193">
            <w:pPr>
              <w:spacing w:line="480" w:lineRule="exact"/>
              <w:jc w:val="center"/>
              <w:rPr>
                <w:rFonts w:ascii="Times New Roman" w:hAnsi="Times New Roman" w:eastAsia="宋体" w:cs="Times New Roman"/>
                <w:szCs w:val="21"/>
              </w:rPr>
            </w:pPr>
            <w:r>
              <w:rPr>
                <w:rFonts w:hint="eastAsia" w:ascii="Times New Roman" w:hAnsi="Times New Roman" w:eastAsia="宋体" w:cs="Times New Roman"/>
                <w:szCs w:val="21"/>
              </w:rPr>
              <w:t>3.6.3（2）</w:t>
            </w:r>
          </w:p>
        </w:tc>
        <w:tc>
          <w:tcPr>
            <w:tcW w:w="2572" w:type="dxa"/>
            <w:tcBorders>
              <w:top w:val="single" w:color="auto" w:sz="4" w:space="0"/>
              <w:left w:val="single" w:color="auto" w:sz="4" w:space="0"/>
              <w:bottom w:val="single" w:color="auto" w:sz="4" w:space="0"/>
              <w:right w:val="single" w:color="auto" w:sz="4" w:space="0"/>
            </w:tcBorders>
            <w:vAlign w:val="center"/>
          </w:tcPr>
          <w:p w14:paraId="66BF546E">
            <w:pPr>
              <w:spacing w:line="480" w:lineRule="exact"/>
              <w:jc w:val="center"/>
              <w:rPr>
                <w:rFonts w:ascii="Times New Roman" w:hAnsi="Times New Roman" w:cs="Times New Roman"/>
                <w:color w:val="000000" w:themeColor="text1"/>
                <w:highlight w:val="yellow"/>
                <w14:textFill>
                  <w14:solidFill>
                    <w14:schemeClr w14:val="tx1"/>
                  </w14:solidFill>
                </w14:textFill>
              </w:rPr>
            </w:pPr>
            <w:r>
              <w:rPr>
                <w:rFonts w:hint="eastAsia" w:ascii="Times New Roman" w:hAnsi="Times New Roman" w:cs="Times New Roman"/>
                <w:color w:val="000000" w:themeColor="text1"/>
                <w:highlight w:val="yellow"/>
                <w14:textFill>
                  <w14:solidFill>
                    <w14:schemeClr w14:val="tx1"/>
                  </w14:solidFill>
                </w14:textFill>
              </w:rPr>
              <w:t>响应文件份数</w:t>
            </w:r>
          </w:p>
        </w:tc>
        <w:tc>
          <w:tcPr>
            <w:tcW w:w="5609" w:type="dxa"/>
            <w:tcBorders>
              <w:top w:val="single" w:color="auto" w:sz="4" w:space="0"/>
              <w:left w:val="single" w:color="auto" w:sz="4" w:space="0"/>
              <w:bottom w:val="single" w:color="auto" w:sz="4" w:space="0"/>
              <w:right w:val="single" w:color="auto" w:sz="4" w:space="0"/>
            </w:tcBorders>
            <w:vAlign w:val="center"/>
          </w:tcPr>
          <w:p w14:paraId="5516EA5C">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color w:val="000000" w:themeColor="text1"/>
                <w:szCs w:val="21"/>
                <w:highlight w:val="yellow"/>
                <w:u w:val="single"/>
                <w14:textFill>
                  <w14:solidFill>
                    <w14:schemeClr w14:val="tx1"/>
                  </w14:solidFill>
                </w14:textFill>
              </w:rPr>
            </w:pPr>
            <w:r>
              <w:rPr>
                <w:rFonts w:hint="eastAsia" w:ascii="Times New Roman" w:hAnsi="Times New Roman" w:cs="Times New Roman"/>
                <w:color w:val="000000" w:themeColor="text1"/>
                <w:highlight w:val="yellow"/>
                <w14:textFill>
                  <w14:solidFill>
                    <w14:schemeClr w14:val="tx1"/>
                  </w14:solidFill>
                </w14:textFill>
              </w:rPr>
              <w:t>响应文件应</w:t>
            </w:r>
            <w:r>
              <w:rPr>
                <w:rFonts w:hint="eastAsia" w:ascii="Times New Roman" w:hAnsi="Times New Roman" w:cs="Times New Roman"/>
                <w:b/>
                <w:bCs/>
                <w:color w:val="000000" w:themeColor="text1"/>
                <w:highlight w:val="yellow"/>
                <w14:textFill>
                  <w14:solidFill>
                    <w14:schemeClr w14:val="tx1"/>
                  </w14:solidFill>
                </w14:textFill>
              </w:rPr>
              <w:t>胶装成册，</w:t>
            </w:r>
            <w:r>
              <w:rPr>
                <w:rFonts w:ascii="Times New Roman" w:hAnsi="Times New Roman" w:cs="Times New Roman"/>
                <w:color w:val="000000" w:themeColor="text1"/>
                <w:highlight w:val="yellow"/>
                <w14:textFill>
                  <w14:solidFill>
                    <w14:schemeClr w14:val="tx1"/>
                  </w14:solidFill>
                </w14:textFill>
              </w:rPr>
              <w:t>正</w:t>
            </w:r>
            <w:r>
              <w:rPr>
                <w:rFonts w:hint="eastAsia" w:ascii="Times New Roman" w:hAnsi="Times New Roman" w:cs="Times New Roman"/>
                <w:color w:val="000000" w:themeColor="text1"/>
                <w:highlight w:val="yellow"/>
                <w14:textFill>
                  <w14:solidFill>
                    <w14:schemeClr w14:val="tx1"/>
                  </w14:solidFill>
                </w14:textFill>
              </w:rPr>
              <w:t>、副本各</w:t>
            </w:r>
            <w:r>
              <w:rPr>
                <w:rFonts w:ascii="Times New Roman" w:hAnsi="Times New Roman" w:cs="Times New Roman"/>
                <w:color w:val="000000" w:themeColor="text1"/>
                <w:highlight w:val="yellow"/>
                <w14:textFill>
                  <w14:solidFill>
                    <w14:schemeClr w14:val="tx1"/>
                  </w14:solidFill>
                </w14:textFill>
              </w:rPr>
              <w:t>一份。</w:t>
            </w:r>
            <w:r>
              <w:rPr>
                <w:rFonts w:hint="eastAsia" w:ascii="Times New Roman" w:hAnsi="Times New Roman" w:cs="Times New Roman"/>
                <w:color w:val="000000" w:themeColor="text1"/>
                <w:highlight w:val="yellow"/>
                <w14:textFill>
                  <w14:solidFill>
                    <w14:schemeClr w14:val="tx1"/>
                  </w14:solidFill>
                </w14:textFill>
              </w:rPr>
              <w:t>正副本内容不一致时，以正本为准。</w:t>
            </w:r>
          </w:p>
        </w:tc>
      </w:tr>
      <w:tr w14:paraId="5EA0B9E5">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74E51AB">
            <w:pPr>
              <w:spacing w:line="480" w:lineRule="exact"/>
              <w:jc w:val="center"/>
              <w:rPr>
                <w:rFonts w:ascii="Times New Roman" w:hAnsi="Times New Roman" w:eastAsia="宋体" w:cs="Times New Roman"/>
                <w:szCs w:val="21"/>
              </w:rPr>
            </w:pPr>
            <w:r>
              <w:rPr>
                <w:rFonts w:hint="eastAsia" w:ascii="Times New Roman" w:hAnsi="Times New Roman" w:cs="Times New Roman"/>
              </w:rPr>
              <w:t>4.1</w:t>
            </w:r>
          </w:p>
        </w:tc>
        <w:tc>
          <w:tcPr>
            <w:tcW w:w="2572" w:type="dxa"/>
            <w:tcBorders>
              <w:top w:val="single" w:color="auto" w:sz="4" w:space="0"/>
              <w:left w:val="single" w:color="auto" w:sz="4" w:space="0"/>
              <w:bottom w:val="single" w:color="auto" w:sz="4" w:space="0"/>
              <w:right w:val="single" w:color="auto" w:sz="4" w:space="0"/>
            </w:tcBorders>
            <w:vAlign w:val="center"/>
          </w:tcPr>
          <w:p w14:paraId="529FE1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color w:val="000000" w:themeColor="text1"/>
                <w:highlight w:val="yellow"/>
                <w14:textFill>
                  <w14:solidFill>
                    <w14:schemeClr w14:val="tx1"/>
                  </w14:solidFill>
                </w14:textFill>
              </w:rPr>
            </w:pPr>
            <w:r>
              <w:rPr>
                <w:rFonts w:hint="eastAsia" w:ascii="Times New Roman" w:hAnsi="Times New Roman" w:cs="Times New Roman"/>
                <w:b/>
                <w:bCs/>
                <w:color w:val="000000" w:themeColor="text1"/>
                <w:highlight w:val="yellow"/>
                <w14:textFill>
                  <w14:solidFill>
                    <w14:schemeClr w14:val="tx1"/>
                  </w14:solidFill>
                </w14:textFill>
              </w:rPr>
              <w:t>响应文件的密封和标记</w:t>
            </w:r>
          </w:p>
        </w:tc>
        <w:tc>
          <w:tcPr>
            <w:tcW w:w="5609" w:type="dxa"/>
            <w:tcBorders>
              <w:top w:val="single" w:color="auto" w:sz="4" w:space="0"/>
              <w:left w:val="single" w:color="auto" w:sz="4" w:space="0"/>
              <w:bottom w:val="single" w:color="auto" w:sz="4" w:space="0"/>
              <w:right w:val="single" w:color="auto" w:sz="4" w:space="0"/>
            </w:tcBorders>
            <w:vAlign w:val="center"/>
          </w:tcPr>
          <w:p w14:paraId="673748A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val="0"/>
                <w:color w:val="000000" w:themeColor="text1"/>
                <w:kern w:val="2"/>
                <w:sz w:val="22"/>
                <w:szCs w:val="22"/>
                <w:highlight w:val="yellow"/>
                <w:lang w:val="en-US" w:eastAsia="zh-CN" w:bidi="ar"/>
                <w14:textFill>
                  <w14:solidFill>
                    <w14:schemeClr w14:val="tx1"/>
                  </w14:solidFill>
                </w14:textFill>
              </w:rPr>
            </w:pPr>
            <w:r>
              <w:rPr>
                <w:rFonts w:hint="eastAsia" w:ascii="宋体" w:hAnsi="宋体" w:eastAsia="宋体" w:cs="宋体"/>
                <w:b/>
                <w:bCs w:val="0"/>
                <w:color w:val="000000" w:themeColor="text1"/>
                <w:kern w:val="2"/>
                <w:sz w:val="22"/>
                <w:szCs w:val="22"/>
                <w:highlight w:val="yellow"/>
                <w:lang w:val="en-US" w:eastAsia="zh-CN" w:bidi="ar"/>
                <w14:textFill>
                  <w14:solidFill>
                    <w14:schemeClr w14:val="tx1"/>
                  </w14:solidFill>
                </w14:textFill>
              </w:rPr>
              <w:t>响应文件胶装，封口处须密封并加盖企业公章。</w:t>
            </w:r>
          </w:p>
          <w:p w14:paraId="2AF30E4C">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cs="Times New Roman"/>
                <w:color w:val="000000" w:themeColor="text1"/>
                <w:highlight w:val="yellow"/>
                <w14:textFill>
                  <w14:solidFill>
                    <w14:schemeClr w14:val="tx1"/>
                  </w14:solidFill>
                </w14:textFill>
              </w:rPr>
            </w:pPr>
            <w:r>
              <w:rPr>
                <w:rFonts w:hint="eastAsia" w:ascii="宋体" w:hAnsi="宋体" w:eastAsia="宋体" w:cs="宋体"/>
                <w:b/>
                <w:bCs w:val="0"/>
                <w:color w:val="000000" w:themeColor="text1"/>
                <w:kern w:val="2"/>
                <w:sz w:val="22"/>
                <w:szCs w:val="22"/>
                <w:highlight w:val="yellow"/>
                <w:lang w:val="en-US" w:eastAsia="zh-CN" w:bidi="ar"/>
                <w14:textFill>
                  <w14:solidFill>
                    <w14:schemeClr w14:val="tx1"/>
                  </w14:solidFill>
                </w14:textFill>
              </w:rPr>
              <w:t>在响应文件密封袋内需用U盘放报价清单电子版一份（EXCEL版），放盖章版响应文件的扫描件一份（PDF版）；如启封发现上述资料未放齐的，视为形式评审不合格，取消资格。</w:t>
            </w:r>
          </w:p>
        </w:tc>
      </w:tr>
      <w:tr w14:paraId="11106B4D">
        <w:tblPrEx>
          <w:tblCellMar>
            <w:top w:w="0" w:type="dxa"/>
            <w:left w:w="108" w:type="dxa"/>
            <w:bottom w:w="0" w:type="dxa"/>
            <w:right w:w="108" w:type="dxa"/>
          </w:tblCellMar>
        </w:tblPrEx>
        <w:trPr>
          <w:trHeight w:val="653" w:hRule="atLeast"/>
        </w:trPr>
        <w:tc>
          <w:tcPr>
            <w:tcW w:w="1000" w:type="dxa"/>
            <w:tcBorders>
              <w:top w:val="single" w:color="auto" w:sz="4" w:space="0"/>
              <w:left w:val="single" w:color="auto" w:sz="4" w:space="0"/>
              <w:bottom w:val="single" w:color="auto" w:sz="4" w:space="0"/>
              <w:right w:val="single" w:color="auto" w:sz="4" w:space="0"/>
            </w:tcBorders>
            <w:vAlign w:val="center"/>
          </w:tcPr>
          <w:p w14:paraId="57085FCE">
            <w:pPr>
              <w:spacing w:line="480" w:lineRule="exact"/>
              <w:jc w:val="center"/>
              <w:rPr>
                <w:rFonts w:ascii="Times New Roman" w:hAnsi="Times New Roman" w:eastAsia="宋体" w:cs="Times New Roman"/>
                <w:szCs w:val="21"/>
              </w:rPr>
            </w:pPr>
            <w:r>
              <w:rPr>
                <w:rFonts w:hint="eastAsia" w:ascii="Times New Roman" w:hAnsi="Times New Roman" w:eastAsia="宋体" w:cs="Times New Roman"/>
                <w:szCs w:val="21"/>
              </w:rPr>
              <w:t>5.2.1（3）</w:t>
            </w:r>
          </w:p>
        </w:tc>
        <w:tc>
          <w:tcPr>
            <w:tcW w:w="2572" w:type="dxa"/>
            <w:tcBorders>
              <w:top w:val="single" w:color="auto" w:sz="4" w:space="0"/>
              <w:left w:val="single" w:color="auto" w:sz="4" w:space="0"/>
              <w:bottom w:val="single" w:color="auto" w:sz="4" w:space="0"/>
              <w:right w:val="single" w:color="auto" w:sz="4" w:space="0"/>
            </w:tcBorders>
            <w:vAlign w:val="center"/>
          </w:tcPr>
          <w:p w14:paraId="775044F7">
            <w:pPr>
              <w:spacing w:line="480" w:lineRule="exact"/>
              <w:jc w:val="center"/>
              <w:rPr>
                <w:rFonts w:ascii="Times New Roman" w:hAnsi="Times New Roman" w:eastAsia="宋体" w:cs="Times New Roman"/>
                <w:szCs w:val="21"/>
              </w:rPr>
            </w:pPr>
            <w:r>
              <w:rPr>
                <w:rFonts w:hint="eastAsia" w:ascii="Times New Roman" w:hAnsi="Times New Roman" w:eastAsia="宋体" w:cs="Times New Roman"/>
                <w:szCs w:val="21"/>
              </w:rPr>
              <w:t>启封公布的其他内容</w:t>
            </w:r>
          </w:p>
        </w:tc>
        <w:tc>
          <w:tcPr>
            <w:tcW w:w="5609" w:type="dxa"/>
            <w:tcBorders>
              <w:top w:val="single" w:color="auto" w:sz="4" w:space="0"/>
              <w:left w:val="single" w:color="auto" w:sz="4" w:space="0"/>
              <w:bottom w:val="single" w:color="auto" w:sz="4" w:space="0"/>
              <w:right w:val="single" w:color="auto" w:sz="4" w:space="0"/>
            </w:tcBorders>
            <w:vAlign w:val="center"/>
          </w:tcPr>
          <w:p w14:paraId="5D729D7B">
            <w:pPr>
              <w:spacing w:line="480" w:lineRule="exact"/>
              <w:rPr>
                <w:rFonts w:ascii="Times New Roman" w:hAnsi="Times New Roman" w:eastAsia="宋体" w:cs="Times New Roman"/>
                <w:szCs w:val="21"/>
              </w:rPr>
            </w:pPr>
            <w:r>
              <w:rPr>
                <w:rFonts w:hint="eastAsia" w:ascii="Times New Roman" w:hAnsi="Times New Roman" w:eastAsia="宋体" w:cs="Times New Roman"/>
                <w:szCs w:val="21"/>
              </w:rPr>
              <w:t>无</w:t>
            </w:r>
          </w:p>
        </w:tc>
      </w:tr>
      <w:tr w14:paraId="5DD3BDE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DF126DD">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7.4.1</w:t>
            </w:r>
          </w:p>
        </w:tc>
        <w:tc>
          <w:tcPr>
            <w:tcW w:w="2572" w:type="dxa"/>
            <w:tcBorders>
              <w:top w:val="single" w:color="auto" w:sz="4" w:space="0"/>
              <w:left w:val="single" w:color="auto" w:sz="4" w:space="0"/>
              <w:bottom w:val="single" w:color="auto" w:sz="4" w:space="0"/>
              <w:right w:val="single" w:color="auto" w:sz="4" w:space="0"/>
            </w:tcBorders>
            <w:vAlign w:val="center"/>
          </w:tcPr>
          <w:p w14:paraId="676CC779">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履约保证金</w:t>
            </w:r>
          </w:p>
        </w:tc>
        <w:tc>
          <w:tcPr>
            <w:tcW w:w="5609" w:type="dxa"/>
            <w:tcBorders>
              <w:top w:val="single" w:color="auto" w:sz="4" w:space="0"/>
              <w:left w:val="single" w:color="auto" w:sz="4" w:space="0"/>
              <w:bottom w:val="single" w:color="auto" w:sz="4" w:space="0"/>
              <w:right w:val="single" w:color="auto" w:sz="4" w:space="0"/>
            </w:tcBorders>
            <w:vAlign w:val="center"/>
          </w:tcPr>
          <w:p w14:paraId="1CB26EAF">
            <w:pPr>
              <w:spacing w:beforeLines="0" w:afterLines="0" w:line="440" w:lineRule="exact"/>
              <w:rPr>
                <w:rFonts w:hint="eastAsia" w:ascii="宋体" w:hAnsi="宋体" w:eastAsia="宋体" w:cs="宋体"/>
                <w:color w:val="auto"/>
                <w:szCs w:val="21"/>
              </w:rPr>
            </w:pPr>
            <w:r>
              <w:rPr>
                <w:rFonts w:hint="eastAsia" w:ascii="宋体" w:hAnsi="宋体" w:eastAsia="宋体" w:cs="宋体"/>
                <w:szCs w:val="21"/>
              </w:rPr>
              <w:t>（</w:t>
            </w:r>
            <w:r>
              <w:rPr>
                <w:rFonts w:hint="eastAsia" w:ascii="宋体" w:hAnsi="宋体" w:eastAsia="宋体" w:cs="宋体"/>
                <w:szCs w:val="21"/>
                <w:lang w:val="en-US" w:eastAsia="zh-CN"/>
              </w:rPr>
              <w:t>1</w:t>
            </w:r>
            <w:r>
              <w:rPr>
                <w:rFonts w:hint="eastAsia" w:ascii="宋体" w:hAnsi="宋体" w:eastAsia="宋体" w:cs="宋体"/>
                <w:szCs w:val="21"/>
              </w:rPr>
              <w:t>）</w:t>
            </w:r>
            <w:r>
              <w:rPr>
                <w:rFonts w:hint="eastAsia" w:ascii="宋体" w:hAnsi="宋体" w:eastAsia="宋体" w:cs="宋体"/>
                <w:szCs w:val="21"/>
                <w:lang w:val="en-US" w:eastAsia="zh-CN"/>
              </w:rPr>
              <w:t>成交公示</w:t>
            </w:r>
            <w:r>
              <w:rPr>
                <w:rFonts w:hint="eastAsia" w:ascii="宋体" w:hAnsi="宋体" w:eastAsia="宋体" w:cs="宋体"/>
                <w:szCs w:val="21"/>
              </w:rPr>
              <w:t>后，</w:t>
            </w:r>
            <w:r>
              <w:rPr>
                <w:rFonts w:hint="eastAsia" w:ascii="宋体" w:hAnsi="宋体" w:eastAsia="宋体" w:cs="宋体"/>
                <w:szCs w:val="21"/>
                <w:lang w:eastAsia="zh-CN"/>
              </w:rPr>
              <w:t>在</w:t>
            </w:r>
            <w:r>
              <w:rPr>
                <w:rFonts w:hint="eastAsia" w:ascii="宋体" w:hAnsi="宋体" w:eastAsia="宋体" w:cs="宋体"/>
                <w:szCs w:val="21"/>
                <w:lang w:val="en-US" w:eastAsia="zh-CN"/>
              </w:rPr>
              <w:t>合同签订前，乙方需向甲方支付合同总价2%的</w:t>
            </w:r>
            <w:r>
              <w:rPr>
                <w:rFonts w:hint="eastAsia" w:ascii="宋体" w:hAnsi="宋体" w:eastAsia="宋体" w:cs="宋体"/>
                <w:szCs w:val="21"/>
              </w:rPr>
              <w:t>履约保证金</w:t>
            </w:r>
            <w:r>
              <w:rPr>
                <w:rFonts w:hint="eastAsia" w:ascii="宋体" w:hAnsi="宋体" w:eastAsia="宋体" w:cs="宋体"/>
                <w:szCs w:val="21"/>
                <w:lang w:val="en-US" w:eastAsia="zh-CN"/>
              </w:rPr>
              <w:t>或提供合同总价5%的银行保函</w:t>
            </w:r>
            <w:r>
              <w:rPr>
                <w:rFonts w:hint="eastAsia" w:ascii="宋体" w:hAnsi="宋体" w:eastAsia="宋体" w:cs="宋体"/>
                <w:szCs w:val="21"/>
              </w:rPr>
              <w:t>。</w:t>
            </w:r>
            <w:r>
              <w:rPr>
                <w:rFonts w:hint="eastAsia" w:ascii="宋体" w:hAnsi="宋体" w:eastAsia="宋体" w:cs="宋体"/>
                <w:color w:val="auto"/>
                <w:szCs w:val="21"/>
              </w:rPr>
              <w:t xml:space="preserve">  </w:t>
            </w:r>
          </w:p>
          <w:p w14:paraId="0B552E09">
            <w:pPr>
              <w:snapToGrid w:val="0"/>
              <w:spacing w:line="480" w:lineRule="exact"/>
            </w:pPr>
            <w:r>
              <w:rPr>
                <w:rFonts w:hint="eastAsia" w:ascii="宋体" w:hAnsi="宋体" w:eastAsia="宋体" w:cs="宋体"/>
                <w:szCs w:val="21"/>
              </w:rPr>
              <w:t>（2）履约保证金退还时间：该项目物资供应整体验收完成后28天内。</w:t>
            </w:r>
          </w:p>
        </w:tc>
      </w:tr>
      <w:tr w14:paraId="5F7F94F2">
        <w:tblPrEx>
          <w:tblCellMar>
            <w:top w:w="0" w:type="dxa"/>
            <w:left w:w="108" w:type="dxa"/>
            <w:bottom w:w="0" w:type="dxa"/>
            <w:right w:w="108" w:type="dxa"/>
          </w:tblCellMar>
        </w:tblPrEx>
        <w:trPr>
          <w:trHeight w:val="567" w:hRule="atLeast"/>
        </w:trPr>
        <w:tc>
          <w:tcPr>
            <w:tcW w:w="9181" w:type="dxa"/>
            <w:gridSpan w:val="3"/>
            <w:tcBorders>
              <w:top w:val="single" w:color="auto" w:sz="4" w:space="0"/>
              <w:left w:val="single" w:color="auto" w:sz="4" w:space="0"/>
              <w:bottom w:val="single" w:color="auto" w:sz="4" w:space="0"/>
              <w:right w:val="single" w:color="auto" w:sz="4" w:space="0"/>
            </w:tcBorders>
            <w:vAlign w:val="center"/>
          </w:tcPr>
          <w:p w14:paraId="1F281378">
            <w:pPr>
              <w:snapToGrid w:val="0"/>
              <w:spacing w:line="480" w:lineRule="exact"/>
              <w:rPr>
                <w:rFonts w:ascii="Times New Roman" w:hAnsi="Times New Roman" w:eastAsia="宋体" w:cs="Times New Roman"/>
                <w:szCs w:val="21"/>
              </w:rPr>
            </w:pPr>
            <w:r>
              <w:rPr>
                <w:rFonts w:hint="eastAsia" w:ascii="Times New Roman" w:hAnsi="Times New Roman" w:eastAsia="宋体" w:cs="Times New Roman"/>
                <w:szCs w:val="21"/>
              </w:rPr>
              <w:t>9</w:t>
            </w:r>
            <w:r>
              <w:rPr>
                <w:rFonts w:ascii="Times New Roman" w:hAnsi="Times New Roman" w:eastAsia="宋体" w:cs="Times New Roman"/>
                <w:szCs w:val="21"/>
              </w:rPr>
              <w:t>需要补充的其他内容</w:t>
            </w:r>
          </w:p>
        </w:tc>
      </w:tr>
      <w:tr w14:paraId="13CBE90A">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C81E427">
            <w:pPr>
              <w:spacing w:line="480" w:lineRule="exact"/>
              <w:jc w:val="center"/>
              <w:rPr>
                <w:rFonts w:ascii="Times New Roman" w:hAnsi="Times New Roman" w:eastAsia="宋体" w:cs="Times New Roman"/>
                <w:szCs w:val="21"/>
              </w:rPr>
            </w:pPr>
            <w:r>
              <w:rPr>
                <w:rFonts w:hint="eastAsia" w:ascii="Times New Roman" w:hAnsi="Times New Roman" w:eastAsia="宋体" w:cs="Times New Roman"/>
                <w:szCs w:val="21"/>
              </w:rPr>
              <w:t>9.1</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5E1A76A5">
            <w:pPr>
              <w:snapToGrid w:val="0"/>
              <w:spacing w:line="480" w:lineRule="exact"/>
            </w:pPr>
            <w:r>
              <w:rPr>
                <w:rFonts w:hint="eastAsia"/>
                <w:lang w:val="en-US" w:eastAsia="zh-CN"/>
              </w:rPr>
              <w:t>响应</w:t>
            </w:r>
            <w:r>
              <w:rPr>
                <w:rFonts w:hint="eastAsia"/>
              </w:rPr>
              <w:t>人或其他利害关系人对评</w:t>
            </w:r>
            <w:r>
              <w:rPr>
                <w:rFonts w:hint="eastAsia"/>
                <w:lang w:val="en-US" w:eastAsia="zh-CN"/>
              </w:rPr>
              <w:t>审</w:t>
            </w:r>
            <w:r>
              <w:rPr>
                <w:rFonts w:hint="eastAsia"/>
              </w:rPr>
              <w:t>结果有异议的，应以书面形式提出，异议材料应包括：</w:t>
            </w:r>
          </w:p>
          <w:p w14:paraId="384686E9">
            <w:pPr>
              <w:snapToGrid w:val="0"/>
              <w:spacing w:line="480" w:lineRule="exact"/>
            </w:pPr>
            <w:r>
              <w:rPr>
                <w:rFonts w:hint="eastAsia"/>
              </w:rPr>
              <w:t>（1）异议人的名称、地址及有效联系方式；</w:t>
            </w:r>
          </w:p>
          <w:p w14:paraId="04B272DD">
            <w:pPr>
              <w:snapToGrid w:val="0"/>
              <w:spacing w:line="480" w:lineRule="exact"/>
            </w:pPr>
            <w:r>
              <w:rPr>
                <w:rFonts w:hint="eastAsia"/>
              </w:rPr>
              <w:t>（2）异议事项的基本事实；</w:t>
            </w:r>
          </w:p>
          <w:p w14:paraId="4CED3012">
            <w:pPr>
              <w:snapToGrid w:val="0"/>
              <w:spacing w:line="480" w:lineRule="exact"/>
            </w:pPr>
            <w:r>
              <w:rPr>
                <w:rFonts w:hint="eastAsia"/>
              </w:rPr>
              <w:t>（3）有效线索和相关证明材料。</w:t>
            </w:r>
          </w:p>
          <w:p w14:paraId="425A0DB0">
            <w:pPr>
              <w:snapToGrid w:val="0"/>
              <w:spacing w:line="480" w:lineRule="exact"/>
              <w:ind w:firstLine="420" w:firstLineChars="200"/>
              <w:rPr>
                <w:rFonts w:ascii="Times New Roman" w:hAnsi="Times New Roman" w:eastAsia="宋体" w:cs="Times New Roman"/>
                <w:szCs w:val="21"/>
              </w:rPr>
            </w:pPr>
            <w:r>
              <w:rPr>
                <w:rFonts w:hint="eastAsia"/>
              </w:rPr>
              <w:t>异议人是法人的，异议材料必须由其法定代表人或者授权代表签字并盖章；其他组织或者个人提出异议的，异议材料必须由其主要负责人或者异议本人签字，并附有效身份证明复印件。</w:t>
            </w:r>
          </w:p>
        </w:tc>
      </w:tr>
      <w:tr w14:paraId="246A5899">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10B7DEC8">
            <w:pPr>
              <w:keepNext w:val="0"/>
              <w:keepLines w:val="0"/>
              <w:pageBreakBefore w:val="0"/>
              <w:widowControl w:val="0"/>
              <w:kinsoku/>
              <w:wordWrap/>
              <w:overflowPunct/>
              <w:topLinePunct w:val="0"/>
              <w:autoSpaceDE/>
              <w:autoSpaceDN/>
              <w:bidi w:val="0"/>
              <w:adjustRightInd/>
              <w:spacing w:line="440" w:lineRule="exact"/>
              <w:ind w:firstLine="210" w:firstLineChars="100"/>
              <w:jc w:val="both"/>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9.2</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6165AD61">
            <w:pPr>
              <w:pStyle w:val="7"/>
              <w:keepNext w:val="0"/>
              <w:keepLines w:val="0"/>
              <w:pageBreakBefore w:val="0"/>
              <w:widowControl w:val="0"/>
              <w:kinsoku/>
              <w:wordWrap/>
              <w:overflowPunct/>
              <w:topLinePunct w:val="0"/>
              <w:autoSpaceDE/>
              <w:autoSpaceDN/>
              <w:bidi w:val="0"/>
              <w:adjustRightInd/>
              <w:spacing w:after="0" w:line="440" w:lineRule="exact"/>
              <w:ind w:firstLine="420" w:firstLineChars="200"/>
              <w:jc w:val="both"/>
              <w:rPr>
                <w:b w:val="0"/>
                <w:bCs w:val="0"/>
                <w:color w:val="000000" w:themeColor="text1"/>
                <w:highlight w:val="none"/>
                <w14:textFill>
                  <w14:solidFill>
                    <w14:schemeClr w14:val="tx1"/>
                  </w14:solidFill>
                </w14:textFill>
              </w:rPr>
            </w:pPr>
            <w:r>
              <w:rPr>
                <w:rFonts w:hint="eastAsia"/>
                <w:b w:val="0"/>
                <w:bCs w:val="0"/>
                <w:color w:val="000000" w:themeColor="text1"/>
                <w:highlight w:val="none"/>
                <w:lang w:val="en-US" w:eastAsia="zh-CN"/>
                <w14:textFill>
                  <w14:solidFill>
                    <w14:schemeClr w14:val="tx1"/>
                  </w14:solidFill>
                </w14:textFill>
              </w:rPr>
              <w:t>1</w:t>
            </w:r>
            <w:r>
              <w:rPr>
                <w:rFonts w:hint="eastAsia"/>
                <w:b w:val="0"/>
                <w:bCs w:val="0"/>
                <w:color w:val="000000" w:themeColor="text1"/>
                <w:highlight w:val="none"/>
                <w14:textFill>
                  <w14:solidFill>
                    <w14:schemeClr w14:val="tx1"/>
                  </w14:solidFill>
                </w14:textFill>
              </w:rPr>
              <w:t>.报价完全考虑报价清单要求内容，含清单内要求的品牌，材质，工艺，辅材等。</w:t>
            </w:r>
          </w:p>
          <w:p w14:paraId="14B95123">
            <w:pPr>
              <w:keepNext w:val="0"/>
              <w:keepLines w:val="0"/>
              <w:pageBreakBefore w:val="0"/>
              <w:widowControl w:val="0"/>
              <w:kinsoku/>
              <w:wordWrap/>
              <w:overflowPunct/>
              <w:topLinePunct w:val="0"/>
              <w:autoSpaceDE/>
              <w:autoSpaceDN/>
              <w:bidi w:val="0"/>
              <w:adjustRightInd/>
              <w:spacing w:line="440" w:lineRule="exact"/>
              <w:ind w:firstLine="420" w:firstLineChars="200"/>
              <w:jc w:val="both"/>
              <w:rPr>
                <w:rFonts w:ascii="Times New Roman" w:eastAsia="宋体"/>
                <w:b/>
                <w:bCs/>
                <w:color w:val="000000" w:themeColor="text1"/>
                <w:highlight w:val="none"/>
                <w14:textFill>
                  <w14:solidFill>
                    <w14:schemeClr w14:val="tx1"/>
                  </w14:solidFill>
                </w14:textFill>
              </w:rPr>
            </w:pPr>
            <w:r>
              <w:rPr>
                <w:rFonts w:hint="eastAsia"/>
                <w:b w:val="0"/>
                <w:bCs w:val="0"/>
                <w:color w:val="000000" w:themeColor="text1"/>
                <w:highlight w:val="none"/>
                <w:lang w:val="en-US" w:eastAsia="zh-CN"/>
                <w14:textFill>
                  <w14:solidFill>
                    <w14:schemeClr w14:val="tx1"/>
                  </w14:solidFill>
                </w14:textFill>
              </w:rPr>
              <w:t>2</w:t>
            </w:r>
            <w:r>
              <w:rPr>
                <w:rFonts w:hint="eastAsia"/>
                <w:b w:val="0"/>
                <w:bCs w:val="0"/>
                <w:color w:val="000000" w:themeColor="text1"/>
                <w:highlight w:val="none"/>
                <w14:textFill>
                  <w14:solidFill>
                    <w14:schemeClr w14:val="tx1"/>
                  </w14:solidFill>
                </w14:textFill>
              </w:rPr>
              <w:t>.</w:t>
            </w:r>
            <w:r>
              <w:rPr>
                <w:rFonts w:hint="eastAsia" w:ascii="Times New Roman" w:eastAsia="宋体"/>
                <w:b w:val="0"/>
                <w:bCs w:val="0"/>
                <w:color w:val="000000" w:themeColor="text1"/>
                <w:highlight w:val="none"/>
                <w14:textFill>
                  <w14:solidFill>
                    <w14:schemeClr w14:val="tx1"/>
                  </w14:solidFill>
                </w14:textFill>
              </w:rPr>
              <w:t>异常低价或不平衡报价，</w:t>
            </w:r>
            <w:r>
              <w:rPr>
                <w:rFonts w:hint="eastAsia" w:ascii="宋体" w:hAnsi="宋体" w:eastAsia="宋体" w:cs="宋体"/>
                <w:color w:val="auto"/>
                <w:sz w:val="21"/>
                <w:szCs w:val="21"/>
                <w:highlight w:val="none"/>
                <w:lang w:val="en-US" w:eastAsia="zh-CN"/>
              </w:rPr>
              <w:t>采购人有权作废除响应资格处理</w:t>
            </w:r>
            <w:r>
              <w:rPr>
                <w:rFonts w:hint="eastAsia" w:ascii="Times New Roman" w:eastAsia="宋体"/>
                <w:b w:val="0"/>
                <w:bCs w:val="0"/>
                <w:color w:val="000000" w:themeColor="text1"/>
                <w:highlight w:val="none"/>
                <w14:textFill>
                  <w14:solidFill>
                    <w14:schemeClr w14:val="tx1"/>
                  </w14:solidFill>
                </w14:textFill>
              </w:rPr>
              <w:t>。</w:t>
            </w:r>
          </w:p>
        </w:tc>
      </w:tr>
      <w:tr w14:paraId="45C6CDB7">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1ED5B7DB">
            <w:pPr>
              <w:spacing w:line="480" w:lineRule="exac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rPr>
              <w:t>9.</w:t>
            </w:r>
            <w:r>
              <w:rPr>
                <w:rFonts w:hint="eastAsia" w:ascii="Times New Roman" w:hAnsi="Times New Roman" w:eastAsia="宋体" w:cs="Times New Roman"/>
                <w:szCs w:val="21"/>
                <w:lang w:val="en-US" w:eastAsia="zh-CN"/>
              </w:rPr>
              <w:t>3</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07FB10F9">
            <w:pPr>
              <w:spacing w:line="480" w:lineRule="exact"/>
              <w:ind w:firstLine="420" w:firstLineChars="200"/>
              <w:rPr>
                <w:rFonts w:ascii="Times New Roman" w:hAnsi="Times New Roman" w:eastAsia="宋体" w:cs="Times New Roman"/>
                <w:szCs w:val="21"/>
              </w:rPr>
            </w:pPr>
            <w:r>
              <w:rPr>
                <w:rFonts w:hint="eastAsia"/>
              </w:rPr>
              <w:t>供货方按合同约定的交货地点交货后安装完毕并投入使用，由使用单位或合同签订单位进行设备验收检测（如需），如设备验收检测合格，产生的检测费用由使用单位或合同签订单位支付；如设备验收检测不合格，产生的检测费用由供货方支付并对不合格设备进行维修或更换，若造成损失供货方将进行赔偿，甚至追究违约责任。</w:t>
            </w:r>
          </w:p>
        </w:tc>
      </w:tr>
      <w:tr w14:paraId="7449B429">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565137D">
            <w:pPr>
              <w:spacing w:line="480" w:lineRule="exact"/>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9.4</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47B460FF">
            <w:pPr>
              <w:spacing w:line="480" w:lineRule="exact"/>
              <w:ind w:firstLine="440" w:firstLineChars="200"/>
              <w:rPr>
                <w:rFonts w:hint="eastAsia"/>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0FA5C8E3">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75DF0675">
            <w:pPr>
              <w:spacing w:line="48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9.5</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1357734D">
            <w:pPr>
              <w:spacing w:line="480" w:lineRule="exact"/>
              <w:ind w:firstLine="440" w:firstLineChars="200"/>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1.自2025 年1月1日起计算，乙方须按累计供货金额每达800万，在甲方指定的交控建工集团任意开发或代建项目购买住宅1套、车位1个。1套住宅+1个车位预估价为80万元，购买人可为乙方或乙方指定的购买人。</w:t>
            </w:r>
          </w:p>
          <w:p w14:paraId="4E1FA5C9">
            <w:pPr>
              <w:spacing w:line="480" w:lineRule="exact"/>
              <w:ind w:firstLine="440" w:firstLineChars="200"/>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2.房屋认购应在累计供货额达到每800万后的60天内完成房屋认购，如乙方未在约定时间内完成房屋认购，乙方需向甲方支付累计供货价款10%的违约金，甲方有权直接从乙方未支付的货款中直接扣除。</w:t>
            </w:r>
          </w:p>
          <w:p w14:paraId="51FDF966">
            <w:pPr>
              <w:spacing w:line="480" w:lineRule="exact"/>
              <w:ind w:firstLine="440" w:firstLineChars="200"/>
              <w:rPr>
                <w:rFonts w:hint="eastAsia"/>
                <w:highlight w:val="none"/>
              </w:rPr>
            </w:pPr>
            <w:r>
              <w:rPr>
                <w:rFonts w:hint="eastAsia" w:ascii="宋体" w:hAnsi="宋体" w:eastAsia="宋体" w:cs="宋体"/>
                <w:b/>
                <w:bCs/>
                <w:color w:val="auto"/>
                <w:sz w:val="22"/>
                <w:szCs w:val="22"/>
                <w:highlight w:val="yellow"/>
                <w:lang w:val="en-US" w:eastAsia="zh-CN"/>
              </w:rPr>
              <w:t>3.对于完成工抵的供应商获得下年度集采重点推荐资格；额外给予上年度合作额度10%的上浮空间；对合作供应商授予“战略合作伙伴"认证资质。</w:t>
            </w:r>
          </w:p>
        </w:tc>
      </w:tr>
      <w:tr w14:paraId="013A9FD7">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27C163F9">
            <w:pPr>
              <w:spacing w:line="48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9.6</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74BB1516">
            <w:pPr>
              <w:spacing w:beforeLines="0" w:afterLines="0" w:line="320" w:lineRule="exact"/>
              <w:ind w:firstLine="420" w:firstLineChars="200"/>
              <w:textAlignment w:val="top"/>
              <w:rPr>
                <w:rFonts w:hint="eastAsia"/>
                <w:b/>
                <w:color w:val="auto"/>
                <w:sz w:val="21"/>
                <w:szCs w:val="24"/>
                <w:highlight w:val="yellow"/>
              </w:rPr>
            </w:pPr>
            <w:r>
              <w:rPr>
                <w:rFonts w:hint="eastAsia"/>
                <w:b/>
                <w:color w:val="auto"/>
                <w:sz w:val="21"/>
                <w:szCs w:val="24"/>
                <w:highlight w:val="yellow"/>
              </w:rPr>
              <w:t>拟</w:t>
            </w:r>
            <w:r>
              <w:rPr>
                <w:rFonts w:hint="eastAsia"/>
                <w:b/>
                <w:color w:val="auto"/>
                <w:sz w:val="21"/>
                <w:szCs w:val="24"/>
                <w:highlight w:val="yellow"/>
                <w:lang w:val="en-US" w:eastAsia="zh-CN"/>
              </w:rPr>
              <w:t>成交</w:t>
            </w:r>
            <w:r>
              <w:rPr>
                <w:rFonts w:hint="eastAsia"/>
                <w:b/>
                <w:color w:val="auto"/>
                <w:sz w:val="21"/>
                <w:szCs w:val="24"/>
                <w:highlight w:val="yellow"/>
              </w:rPr>
              <w:t>人须在采购人通</w:t>
            </w:r>
            <w:r>
              <w:rPr>
                <w:rFonts w:hint="eastAsia" w:asciiTheme="minorEastAsia" w:hAnsiTheme="minorEastAsia" w:eastAsiaTheme="minorEastAsia" w:cstheme="minorEastAsia"/>
                <w:b/>
                <w:color w:val="auto"/>
                <w:sz w:val="21"/>
                <w:szCs w:val="24"/>
                <w:highlight w:val="yellow"/>
              </w:rPr>
              <w:t>知</w:t>
            </w:r>
            <w:r>
              <w:rPr>
                <w:rFonts w:hint="eastAsia" w:asciiTheme="minorEastAsia" w:hAnsiTheme="minorEastAsia" w:cstheme="minorEastAsia"/>
                <w:b/>
                <w:color w:val="auto"/>
                <w:sz w:val="21"/>
                <w:szCs w:val="24"/>
                <w:highlight w:val="yellow"/>
                <w:u w:val="single"/>
                <w:lang w:val="en-US" w:eastAsia="zh-CN"/>
              </w:rPr>
              <w:t>5</w:t>
            </w:r>
            <w:r>
              <w:rPr>
                <w:rFonts w:hint="eastAsia" w:asciiTheme="minorEastAsia" w:hAnsiTheme="minorEastAsia" w:eastAsiaTheme="minorEastAsia" w:cstheme="minorEastAsia"/>
                <w:b/>
                <w:color w:val="auto"/>
                <w:sz w:val="21"/>
                <w:szCs w:val="24"/>
                <w:highlight w:val="yellow"/>
              </w:rPr>
              <w:t>日</w:t>
            </w:r>
            <w:r>
              <w:rPr>
                <w:rFonts w:hint="eastAsia"/>
                <w:b/>
                <w:color w:val="auto"/>
                <w:sz w:val="21"/>
                <w:szCs w:val="24"/>
                <w:highlight w:val="yellow"/>
              </w:rPr>
              <w:t>内</w:t>
            </w:r>
            <w:r>
              <w:rPr>
                <w:rFonts w:hint="eastAsia"/>
                <w:b/>
                <w:color w:val="auto"/>
                <w:sz w:val="21"/>
                <w:szCs w:val="24"/>
                <w:highlight w:val="yellow"/>
              </w:rPr>
              <w:t>送样经采购人确认，如所送样品不符合产品要求或在供应过程中达不到采购人要求的：</w:t>
            </w:r>
          </w:p>
          <w:p w14:paraId="1CA8DF5F">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1）采购人有权终止</w:t>
            </w:r>
            <w:r>
              <w:rPr>
                <w:rFonts w:hint="eastAsia"/>
                <w:color w:val="auto"/>
                <w:sz w:val="21"/>
                <w:szCs w:val="24"/>
                <w:highlight w:val="yellow"/>
                <w:lang w:val="en-US" w:eastAsia="zh-CN"/>
              </w:rPr>
              <w:t>成交</w:t>
            </w:r>
            <w:r>
              <w:rPr>
                <w:rFonts w:hint="eastAsia"/>
                <w:color w:val="auto"/>
                <w:sz w:val="21"/>
                <w:szCs w:val="24"/>
                <w:highlight w:val="yellow"/>
              </w:rPr>
              <w:t>候选人资格，并没收</w:t>
            </w:r>
            <w:r>
              <w:rPr>
                <w:rFonts w:hint="eastAsia"/>
                <w:color w:val="auto"/>
                <w:sz w:val="21"/>
                <w:szCs w:val="24"/>
                <w:highlight w:val="yellow"/>
                <w:lang w:val="en-US" w:eastAsia="zh-CN"/>
              </w:rPr>
              <w:t>响应</w:t>
            </w:r>
            <w:r>
              <w:rPr>
                <w:rFonts w:hint="eastAsia"/>
                <w:color w:val="auto"/>
                <w:sz w:val="21"/>
                <w:szCs w:val="24"/>
                <w:highlight w:val="yellow"/>
              </w:rPr>
              <w:t>保证金；按候选人公示顺延成交人或重新采购。</w:t>
            </w:r>
          </w:p>
          <w:p w14:paraId="1B4C5A29">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2）采购人有权终止合同，并依据合同规定追究法律责任。</w:t>
            </w:r>
          </w:p>
          <w:p w14:paraId="1C45E3C9">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3）采购人有权对拟</w:t>
            </w:r>
            <w:r>
              <w:rPr>
                <w:rFonts w:hint="eastAsia"/>
                <w:color w:val="auto"/>
                <w:sz w:val="21"/>
                <w:szCs w:val="24"/>
                <w:highlight w:val="yellow"/>
                <w:lang w:val="en-US" w:eastAsia="zh-CN"/>
              </w:rPr>
              <w:t>成交</w:t>
            </w:r>
            <w:r>
              <w:rPr>
                <w:rFonts w:hint="eastAsia"/>
                <w:color w:val="auto"/>
                <w:sz w:val="21"/>
                <w:szCs w:val="24"/>
                <w:highlight w:val="yellow"/>
              </w:rPr>
              <w:t>人违约行为按照约定进行处罚。</w:t>
            </w:r>
          </w:p>
          <w:p w14:paraId="6DA5C046">
            <w:pPr>
              <w:spacing w:line="480" w:lineRule="exact"/>
              <w:ind w:firstLine="420" w:firstLineChars="200"/>
              <w:rPr>
                <w:rFonts w:hint="eastAsia" w:ascii="宋体" w:hAnsi="宋体" w:eastAsia="宋体" w:cs="宋体"/>
                <w:b/>
                <w:bCs/>
                <w:color w:val="auto"/>
                <w:sz w:val="22"/>
                <w:szCs w:val="22"/>
                <w:highlight w:val="none"/>
                <w:lang w:val="en-US" w:eastAsia="zh-CN"/>
              </w:rPr>
            </w:pPr>
            <w:r>
              <w:rPr>
                <w:rFonts w:hint="eastAsia"/>
                <w:color w:val="auto"/>
                <w:sz w:val="21"/>
                <w:szCs w:val="24"/>
                <w:highlight w:val="yellow"/>
              </w:rPr>
              <w:t>4）采购人有权将未完成的供货部分移交给第三方实施，供应商应无条件配合相关移交工作。</w:t>
            </w:r>
          </w:p>
        </w:tc>
      </w:tr>
    </w:tbl>
    <w:p w14:paraId="76CEB43A">
      <w:r>
        <w:rPr>
          <w:rFonts w:hint="eastAsia" w:ascii="Times New Roman" w:hAnsi="Times New Roman" w:cs="Times New Roman"/>
          <w:szCs w:val="21"/>
          <w:highlight w:val="none"/>
        </w:rPr>
        <w:t>注：供应商须知正文</w:t>
      </w:r>
      <w:r>
        <w:rPr>
          <w:rFonts w:ascii="Times New Roman" w:hAnsi="Times New Roman" w:cs="Times New Roman"/>
          <w:szCs w:val="21"/>
          <w:highlight w:val="none"/>
        </w:rPr>
        <w:t>与前附表</w:t>
      </w:r>
      <w:r>
        <w:rPr>
          <w:rFonts w:hint="eastAsia" w:ascii="Times New Roman" w:hAnsi="Times New Roman" w:cs="Times New Roman"/>
          <w:szCs w:val="21"/>
          <w:highlight w:val="none"/>
        </w:rPr>
        <w:t>内容</w:t>
      </w:r>
      <w:r>
        <w:rPr>
          <w:rFonts w:ascii="Times New Roman" w:hAnsi="Times New Roman" w:cs="Times New Roman"/>
          <w:szCs w:val="21"/>
          <w:highlight w:val="none"/>
        </w:rPr>
        <w:t>不一致</w:t>
      </w:r>
      <w:r>
        <w:rPr>
          <w:rFonts w:hint="eastAsia" w:ascii="Times New Roman" w:hAnsi="Times New Roman" w:cs="Times New Roman"/>
          <w:szCs w:val="21"/>
          <w:highlight w:val="none"/>
        </w:rPr>
        <w:t>时</w:t>
      </w:r>
      <w:r>
        <w:rPr>
          <w:rFonts w:ascii="Times New Roman" w:hAnsi="Times New Roman" w:cs="Times New Roman"/>
          <w:szCs w:val="21"/>
          <w:highlight w:val="none"/>
        </w:rPr>
        <w:t>，以供应商</w:t>
      </w:r>
      <w:r>
        <w:rPr>
          <w:rFonts w:hint="eastAsia" w:ascii="Times New Roman" w:hAnsi="Times New Roman" w:cs="Times New Roman"/>
          <w:szCs w:val="21"/>
          <w:highlight w:val="none"/>
        </w:rPr>
        <w:t>须知</w:t>
      </w:r>
      <w:r>
        <w:rPr>
          <w:rFonts w:ascii="Times New Roman" w:hAnsi="Times New Roman" w:cs="Times New Roman"/>
          <w:szCs w:val="21"/>
          <w:highlight w:val="none"/>
        </w:rPr>
        <w:t>前附表</w:t>
      </w:r>
      <w:r>
        <w:rPr>
          <w:rFonts w:hint="eastAsia" w:ascii="Times New Roman" w:hAnsi="Times New Roman" w:cs="Times New Roman"/>
          <w:szCs w:val="21"/>
          <w:highlight w:val="none"/>
        </w:rPr>
        <w:t>的</w:t>
      </w:r>
      <w:r>
        <w:rPr>
          <w:rFonts w:ascii="Times New Roman" w:hAnsi="Times New Roman" w:cs="Times New Roman"/>
          <w:szCs w:val="21"/>
          <w:highlight w:val="none"/>
        </w:rPr>
        <w:t>内容为准</w:t>
      </w:r>
      <w:r>
        <w:rPr>
          <w:rFonts w:hint="eastAsia" w:ascii="Times New Roman" w:hAnsi="Times New Roman" w:cs="Times New Roman"/>
          <w:szCs w:val="21"/>
          <w:highlight w:val="none"/>
        </w:rPr>
        <w:t>。</w:t>
      </w:r>
    </w:p>
    <w:p w14:paraId="72E51199">
      <w:pPr>
        <w:rPr>
          <w:rFonts w:ascii="Times New Roman" w:hAnsi="Times New Roman" w:eastAsia="黑体" w:cs="Times New Roman"/>
          <w:bCs/>
          <w:sz w:val="24"/>
          <w:szCs w:val="32"/>
        </w:rPr>
      </w:pPr>
      <w:bookmarkStart w:id="49" w:name="_Toc26656938"/>
      <w:bookmarkStart w:id="50" w:name="_Toc14201207"/>
      <w:bookmarkStart w:id="51" w:name="_Toc9067720"/>
      <w:r>
        <w:rPr>
          <w:rFonts w:ascii="Times New Roman" w:hAnsi="Times New Roman" w:eastAsia="黑体" w:cs="Times New Roman"/>
          <w:bCs/>
          <w:sz w:val="24"/>
          <w:szCs w:val="32"/>
        </w:rPr>
        <w:br w:type="page"/>
      </w:r>
    </w:p>
    <w:p w14:paraId="58E11696">
      <w:pPr>
        <w:jc w:val="center"/>
      </w:pPr>
      <w:r>
        <w:rPr>
          <w:rFonts w:hint="eastAsia" w:ascii="黑体" w:eastAsia="黑体"/>
          <w:sz w:val="24"/>
        </w:rPr>
        <w:t>附录1 资格审查条件（资质最低条件）</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18EBAF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2" w:type="dxa"/>
            <w:vAlign w:val="center"/>
          </w:tcPr>
          <w:p w14:paraId="4E2C6A02">
            <w:pPr>
              <w:jc w:val="center"/>
              <w:rPr>
                <w:sz w:val="22"/>
                <w:szCs w:val="22"/>
              </w:rPr>
            </w:pPr>
            <w:r>
              <w:rPr>
                <w:rFonts w:hint="eastAsia"/>
                <w:sz w:val="22"/>
                <w:szCs w:val="22"/>
              </w:rPr>
              <w:t>企业资质等级要求</w:t>
            </w:r>
          </w:p>
        </w:tc>
      </w:tr>
      <w:tr w14:paraId="679F3F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9072" w:type="dxa"/>
            <w:vAlign w:val="center"/>
          </w:tcPr>
          <w:p w14:paraId="35581A89">
            <w:pPr>
              <w:numPr>
                <w:ilvl w:val="0"/>
                <w:numId w:val="0"/>
              </w:numPr>
              <w:snapToGrid w:val="0"/>
              <w:spacing w:beforeLines="0" w:afterLines="0" w:line="400" w:lineRule="exact"/>
              <w:ind w:firstLine="420" w:firstLineChars="200"/>
              <w:rPr>
                <w:rFonts w:hint="eastAsia" w:ascii="Times New Roman" w:hAnsi="Times New Roman"/>
                <w:color w:val="auto"/>
                <w:sz w:val="21"/>
                <w:szCs w:val="22"/>
                <w:highlight w:val="none"/>
                <w:u w:val="single"/>
                <w:lang w:val="en-US" w:eastAsia="zh-CN"/>
              </w:rPr>
            </w:pPr>
            <w:r>
              <w:rPr>
                <w:rFonts w:hint="eastAsia" w:ascii="Times New Roman" w:hAnsi="Times New Roman"/>
                <w:color w:val="auto"/>
                <w:sz w:val="21"/>
                <w:szCs w:val="22"/>
                <w:highlight w:val="none"/>
                <w:u w:val="single"/>
                <w:lang w:val="en-US" w:eastAsia="zh-CN"/>
              </w:rPr>
              <w:t xml:space="preserve">①具备独立法人资格，持有有效的营业执照。  </w:t>
            </w:r>
          </w:p>
          <w:p w14:paraId="2377CBF5">
            <w:pPr>
              <w:numPr>
                <w:ilvl w:val="0"/>
                <w:numId w:val="0"/>
              </w:numPr>
              <w:snapToGrid w:val="0"/>
              <w:spacing w:beforeLines="0" w:afterLines="0" w:line="400" w:lineRule="exact"/>
              <w:ind w:firstLine="420" w:firstLineChars="200"/>
              <w:rPr>
                <w:rFonts w:hint="eastAsia" w:ascii="宋体" w:hAnsi="宋体" w:cs="宋体"/>
                <w:color w:val="auto"/>
                <w:sz w:val="21"/>
                <w:szCs w:val="22"/>
                <w:highlight w:val="none"/>
                <w:u w:val="none"/>
                <w:lang w:val="en-US" w:eastAsia="zh-CN"/>
              </w:rPr>
            </w:pPr>
            <w:r>
              <w:rPr>
                <w:rFonts w:hint="eastAsia" w:ascii="Times New Roman" w:hAnsi="Times New Roman"/>
                <w:color w:val="auto"/>
                <w:sz w:val="21"/>
                <w:szCs w:val="22"/>
                <w:highlight w:val="none"/>
                <w:u w:val="single"/>
                <w:lang w:val="en-US" w:eastAsia="zh-CN"/>
              </w:rPr>
              <w:t>②制造商/厂家参与询比的，应具备有生产、销售采购人所需材料的能力；经销商/代理商参加询比的，应具备销售采购人所需材料的能力（提供所投产品业绩进行证明）。</w:t>
            </w:r>
          </w:p>
        </w:tc>
      </w:tr>
    </w:tbl>
    <w:p w14:paraId="634D91B1">
      <w:pPr>
        <w:tabs>
          <w:tab w:val="left" w:pos="400"/>
        </w:tabs>
        <w:overflowPunct w:val="0"/>
        <w:adjustRightInd w:val="0"/>
        <w:snapToGrid w:val="0"/>
        <w:ind w:firstLine="480" w:firstLineChars="200"/>
        <w:rPr>
          <w:rFonts w:hint="eastAsia" w:ascii="华文楷体" w:hAnsi="华文楷体" w:eastAsia="华文楷体" w:cs="华文楷体"/>
          <w:sz w:val="24"/>
        </w:rPr>
      </w:pPr>
    </w:p>
    <w:p w14:paraId="31DB3022">
      <w:pPr>
        <w:pStyle w:val="7"/>
      </w:pPr>
    </w:p>
    <w:p w14:paraId="40D2535B">
      <w:pPr>
        <w:jc w:val="center"/>
        <w:rPr>
          <w:sz w:val="24"/>
        </w:rPr>
      </w:pPr>
      <w:r>
        <w:rPr>
          <w:rFonts w:hint="eastAsia" w:ascii="黑体" w:eastAsia="黑体"/>
          <w:sz w:val="24"/>
        </w:rPr>
        <w:t>附录</w:t>
      </w:r>
      <w:r>
        <w:rPr>
          <w:rFonts w:hint="eastAsia" w:eastAsia="黑体"/>
          <w:sz w:val="24"/>
        </w:rPr>
        <w:t>2</w:t>
      </w:r>
      <w:r>
        <w:rPr>
          <w:rFonts w:hint="eastAsia" w:ascii="黑体" w:eastAsia="黑体"/>
          <w:sz w:val="24"/>
        </w:rPr>
        <w:t xml:space="preserve"> 资格审查条件（业绩最低要求）</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7A9AEB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9072" w:type="dxa"/>
            <w:vAlign w:val="center"/>
          </w:tcPr>
          <w:p w14:paraId="5FD49D14">
            <w:pPr>
              <w:jc w:val="center"/>
              <w:rPr>
                <w:sz w:val="22"/>
                <w:szCs w:val="22"/>
              </w:rPr>
            </w:pPr>
            <w:r>
              <w:rPr>
                <w:rFonts w:hint="eastAsia"/>
                <w:sz w:val="22"/>
                <w:szCs w:val="22"/>
              </w:rPr>
              <w:t>业 绩 要 求</w:t>
            </w:r>
          </w:p>
        </w:tc>
      </w:tr>
      <w:tr w14:paraId="07D19C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9072" w:type="dxa"/>
            <w:vAlign w:val="center"/>
          </w:tcPr>
          <w:p w14:paraId="1EE61A30">
            <w:pPr>
              <w:pStyle w:val="7"/>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eastAsiaTheme="minorEastAsia"/>
                <w:lang w:val="en-US" w:eastAsia="zh-CN"/>
              </w:rPr>
            </w:pPr>
            <w:r>
              <w:rPr>
                <w:rFonts w:hint="eastAsia"/>
                <w:color w:val="auto"/>
                <w:highlight w:val="none"/>
                <w:lang w:val="en-US" w:eastAsia="zh-CN"/>
              </w:rPr>
              <w:t>至少提供1个自</w:t>
            </w: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default" w:ascii="Times New Roman" w:hAnsi="Times New Roman" w:cs="Times New Roman" w:eastAsiaTheme="minorEastAsia"/>
                <w:b w:val="0"/>
                <w:bCs w:val="0"/>
                <w:color w:val="auto"/>
                <w:highlight w:val="none"/>
                <w:u w:val="single"/>
                <w:lang w:val="en-US" w:eastAsia="zh-CN"/>
              </w:rPr>
              <w:t>，单项合同额不低于</w:t>
            </w:r>
            <w:r>
              <w:rPr>
                <w:rFonts w:hint="eastAsia" w:ascii="Times New Roman" w:hAnsi="Times New Roman" w:cs="Times New Roman"/>
                <w:b w:val="0"/>
                <w:bCs w:val="0"/>
                <w:color w:val="auto"/>
                <w:highlight w:val="none"/>
                <w:u w:val="single"/>
                <w:lang w:val="en-US" w:eastAsia="zh-CN"/>
              </w:rPr>
              <w:t>30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交安设施</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p>
        </w:tc>
      </w:tr>
    </w:tbl>
    <w:p w14:paraId="0F78D8A3">
      <w:r>
        <w:rPr>
          <w:rFonts w:hint="eastAsia"/>
        </w:rPr>
        <w:t>业绩证明材料要求如下，否则业绩不予认可。</w:t>
      </w:r>
    </w:p>
    <w:p w14:paraId="2A1BA43B">
      <w:pPr>
        <w:ind w:firstLine="420" w:firstLineChars="200"/>
      </w:pPr>
      <w:r>
        <w:rPr>
          <w:rFonts w:hint="eastAsia"/>
        </w:rPr>
        <w:t xml:space="preserve">①合同协议书扫描件；                                                                                                                                                                                                                                                                                                                                                                                                                                                                                                                                                                                                                                                                                                                                                                                                                                                                                                                                                                                                                                                                                                                                                                                                                                                                                                                                                                                                                                                                                                                                                                                                                                                                                                                                                                                                                                                                                                                                                                                                                                                                                                                                                                          </w:t>
      </w:r>
    </w:p>
    <w:p w14:paraId="01783C10">
      <w:pPr>
        <w:ind w:firstLine="420" w:firstLineChars="200"/>
      </w:pPr>
      <w:r>
        <w:rPr>
          <w:rFonts w:hint="eastAsia"/>
        </w:rPr>
        <w:t>②若合同协议书中不能明确反映出采购文件所要求内容的（如合同金额、合同签订时间、供货内容等），则须提供业主单位（甲方）出具加盖公章的证明材料扫描件。</w:t>
      </w:r>
    </w:p>
    <w:p w14:paraId="7CA4D001">
      <w:pPr>
        <w:ind w:firstLine="420" w:firstLineChars="200"/>
      </w:pPr>
      <w:r>
        <w:rPr>
          <w:rFonts w:hint="eastAsia"/>
        </w:rPr>
        <w:t>③若业绩合同中包含多项设备，则合同中应能体现资格要求中所需设备的内容和金额，无法体现的，须提供供货单据、供货发票、业主验收单等能证明相关评审因素的证明材料，否则业绩</w:t>
      </w:r>
      <w:r>
        <w:rPr>
          <w:rFonts w:hint="eastAsia"/>
          <w:lang w:eastAsia="zh-CN"/>
        </w:rPr>
        <w:t>不予</w:t>
      </w:r>
      <w:r>
        <w:rPr>
          <w:rFonts w:hint="eastAsia"/>
        </w:rPr>
        <w:t>认可。</w:t>
      </w:r>
    </w:p>
    <w:p w14:paraId="59CCBE48">
      <w:pPr>
        <w:ind w:firstLine="420" w:firstLineChars="200"/>
        <w:rPr>
          <w:rFonts w:ascii="黑体" w:eastAsia="黑体"/>
          <w:bCs/>
        </w:rPr>
      </w:pPr>
      <w:r>
        <w:rPr>
          <w:rFonts w:hint="eastAsia"/>
        </w:rPr>
        <w:t>④如近年来，</w:t>
      </w:r>
      <w:r>
        <w:rPr>
          <w:rFonts w:hint="eastAsia"/>
          <w:lang w:val="en-US" w:eastAsia="zh-CN"/>
        </w:rPr>
        <w:t>响应</w:t>
      </w:r>
      <w:r>
        <w:rPr>
          <w:rFonts w:hint="eastAsia"/>
        </w:rPr>
        <w:t>人法人机构发生合法变更或重组或法人名称变更时，应提供相关部门的合法批件扫描件或其他相关证明材料扫描件来证明其所</w:t>
      </w:r>
      <w:r>
        <w:rPr>
          <w:rFonts w:hint="eastAsia"/>
          <w:szCs w:val="21"/>
        </w:rPr>
        <w:t>附业绩的继承性。</w:t>
      </w:r>
    </w:p>
    <w:p w14:paraId="1EACC892">
      <w:pPr>
        <w:ind w:firstLine="480" w:firstLineChars="200"/>
        <w:rPr>
          <w:rFonts w:ascii="黑体" w:eastAsia="黑体"/>
          <w:sz w:val="24"/>
        </w:rPr>
      </w:pPr>
    </w:p>
    <w:p w14:paraId="6597388B">
      <w:pPr>
        <w:pStyle w:val="7"/>
      </w:pPr>
    </w:p>
    <w:p w14:paraId="75610C7A">
      <w:pPr>
        <w:jc w:val="center"/>
        <w:rPr>
          <w:sz w:val="24"/>
        </w:rPr>
      </w:pPr>
      <w:r>
        <w:rPr>
          <w:rFonts w:hint="eastAsia" w:ascii="黑体" w:eastAsia="黑体"/>
          <w:sz w:val="24"/>
        </w:rPr>
        <w:t>附录</w:t>
      </w:r>
      <w:r>
        <w:rPr>
          <w:rFonts w:hint="eastAsia" w:eastAsia="黑体"/>
          <w:sz w:val="24"/>
        </w:rPr>
        <w:t>3</w:t>
      </w:r>
      <w:r>
        <w:rPr>
          <w:rFonts w:hint="eastAsia" w:ascii="黑体" w:eastAsia="黑体"/>
          <w:sz w:val="24"/>
        </w:rPr>
        <w:t>资格审查条件（信誉最低要求）</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5B67EF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9072" w:type="dxa"/>
            <w:vAlign w:val="center"/>
          </w:tcPr>
          <w:p w14:paraId="27289850">
            <w:pPr>
              <w:jc w:val="center"/>
              <w:rPr>
                <w:sz w:val="22"/>
                <w:szCs w:val="22"/>
              </w:rPr>
            </w:pPr>
            <w:r>
              <w:rPr>
                <w:rFonts w:hint="eastAsia"/>
                <w:sz w:val="22"/>
                <w:szCs w:val="22"/>
              </w:rPr>
              <w:t>信 誉 要 求</w:t>
            </w:r>
          </w:p>
        </w:tc>
      </w:tr>
      <w:tr w14:paraId="65F508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9072" w:type="dxa"/>
            <w:vAlign w:val="center"/>
          </w:tcPr>
          <w:p w14:paraId="3D593BE8">
            <w:pPr>
              <w:spacing w:line="276" w:lineRule="auto"/>
              <w:ind w:firstLine="210" w:firstLineChars="100"/>
              <w:jc w:val="left"/>
            </w:pPr>
            <w:r>
              <w:rPr>
                <w:rFonts w:hint="eastAsia"/>
              </w:rPr>
              <w:t>1.</w:t>
            </w:r>
            <w:r>
              <w:rPr>
                <w:rFonts w:hint="eastAsia"/>
                <w:lang w:val="en-US" w:eastAsia="zh-CN"/>
              </w:rPr>
              <w:t>响应</w:t>
            </w:r>
            <w:r>
              <w:rPr>
                <w:rFonts w:hint="eastAsia"/>
              </w:rPr>
              <w:t>人、法定代表人近三年内无行贿犯罪行为。</w:t>
            </w:r>
          </w:p>
          <w:p w14:paraId="235C112B">
            <w:pPr>
              <w:spacing w:line="276" w:lineRule="auto"/>
              <w:ind w:firstLine="210" w:firstLineChars="100"/>
              <w:jc w:val="left"/>
            </w:pPr>
            <w:r>
              <w:rPr>
                <w:rFonts w:hint="eastAsia"/>
              </w:rPr>
              <w:t>2.</w:t>
            </w:r>
            <w:r>
              <w:rPr>
                <w:rFonts w:hint="eastAsia"/>
                <w:lang w:val="en-US" w:eastAsia="zh-CN"/>
              </w:rPr>
              <w:t>响应</w:t>
            </w:r>
            <w:r>
              <w:rPr>
                <w:rFonts w:hint="eastAsia"/>
              </w:rPr>
              <w:t>人未被人民法院列入失信被执行人（以“信用中国”官网www.creditchina.gov.cn查询为准）。</w:t>
            </w:r>
          </w:p>
          <w:p w14:paraId="1E0B68F4">
            <w:pPr>
              <w:spacing w:line="276" w:lineRule="auto"/>
              <w:ind w:firstLine="210" w:firstLineChars="100"/>
              <w:jc w:val="left"/>
            </w:pPr>
            <w:r>
              <w:rPr>
                <w:rFonts w:hint="eastAsia"/>
              </w:rPr>
              <w:t>3</w:t>
            </w:r>
            <w:r>
              <w:rPr>
                <w:rFonts w:hint="eastAsia"/>
                <w:lang w:val="en-US" w:eastAsia="zh-CN"/>
              </w:rPr>
              <w:t>响应</w:t>
            </w:r>
            <w:r>
              <w:rPr>
                <w:rFonts w:hint="eastAsia"/>
              </w:rPr>
              <w:t>人没有正受到责令停业，暂扣或吊销执照，或吊销资质证书。</w:t>
            </w:r>
          </w:p>
          <w:p w14:paraId="36C6134F">
            <w:pPr>
              <w:spacing w:line="276" w:lineRule="auto"/>
              <w:ind w:firstLine="210" w:firstLineChars="100"/>
              <w:jc w:val="left"/>
            </w:pPr>
            <w:r>
              <w:rPr>
                <w:rFonts w:hint="eastAsia"/>
              </w:rPr>
              <w:t>4.没有进入清算程序，或被宣告破产，或其他丧失履约能力的情形。</w:t>
            </w:r>
          </w:p>
          <w:p w14:paraId="67DFA027">
            <w:pPr>
              <w:spacing w:line="276" w:lineRule="auto"/>
              <w:ind w:firstLine="210" w:firstLineChars="100"/>
              <w:jc w:val="left"/>
            </w:pPr>
            <w:r>
              <w:rPr>
                <w:rFonts w:hint="eastAsia"/>
              </w:rPr>
              <w:t>5.没有在国家企业信用信息公示系统（www.gsxt.gov.cn）中被列入严重违法失信企业名单。</w:t>
            </w:r>
          </w:p>
          <w:p w14:paraId="090FEBF0">
            <w:pPr>
              <w:spacing w:line="276" w:lineRule="auto"/>
              <w:ind w:firstLine="210" w:firstLineChars="100"/>
              <w:jc w:val="left"/>
            </w:pPr>
            <w:r>
              <w:rPr>
                <w:rFonts w:hint="eastAsia"/>
              </w:rPr>
              <w:t>6.没有法律法规规定的其他情形。</w:t>
            </w:r>
          </w:p>
          <w:p w14:paraId="42DAFBA7">
            <w:pPr>
              <w:pStyle w:val="33"/>
            </w:pPr>
          </w:p>
        </w:tc>
      </w:tr>
    </w:tbl>
    <w:p w14:paraId="3DC69AE9">
      <w:pPr>
        <w:jc w:val="center"/>
        <w:rPr>
          <w:rFonts w:hint="eastAsia" w:ascii="黑体" w:eastAsia="黑体"/>
          <w:color w:val="auto"/>
          <w:sz w:val="24"/>
          <w:szCs w:val="24"/>
          <w:highlight w:val="none"/>
        </w:rPr>
      </w:pPr>
    </w:p>
    <w:p w14:paraId="44A6A2EF">
      <w:pPr>
        <w:jc w:val="center"/>
        <w:rPr>
          <w:rFonts w:hint="eastAsia" w:ascii="黑体" w:eastAsia="黑体"/>
          <w:color w:val="auto"/>
          <w:sz w:val="24"/>
          <w:szCs w:val="24"/>
          <w:highlight w:val="none"/>
        </w:rPr>
      </w:pPr>
    </w:p>
    <w:p w14:paraId="4A60A601">
      <w:pPr>
        <w:keepNext/>
        <w:keepLines/>
        <w:spacing w:before="156" w:beforeLines="50" w:after="156"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78CD467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7615DFE1">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rPr>
        <w:t>见供应商须知前附表。</w:t>
      </w:r>
    </w:p>
    <w:p w14:paraId="403ABD0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p>
    <w:p w14:paraId="2872FDAE">
      <w:pPr>
        <w:spacing w:line="440" w:lineRule="exact"/>
        <w:ind w:firstLine="420"/>
        <w:rPr>
          <w:rFonts w:hint="eastAsia" w:ascii="Times New Roman" w:hAnsi="Times New Roman" w:cs="Times New Roman" w:eastAsiaTheme="minorEastAsia"/>
          <w:szCs w:val="21"/>
          <w:lang w:val="en-US" w:eastAsia="zh-CN"/>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w:t>
      </w:r>
      <w:r>
        <w:rPr>
          <w:rFonts w:hint="eastAsia" w:ascii="Times New Roman" w:hAnsi="Times New Roman" w:cs="Times New Roman"/>
          <w:szCs w:val="21"/>
        </w:rPr>
        <w:t xml:space="preserve"> </w:t>
      </w:r>
      <w:r>
        <w:rPr>
          <w:rFonts w:ascii="Times New Roman" w:hAnsi="Times New Roman" w:cs="Times New Roman"/>
          <w:szCs w:val="21"/>
        </w:rPr>
        <w:t>供应商应具备承担本合同包</w:t>
      </w:r>
      <w:r>
        <w:rPr>
          <w:rFonts w:hint="eastAsia" w:ascii="Times New Roman" w:hAnsi="Times New Roman" w:cs="Times New Roman"/>
          <w:szCs w:val="21"/>
        </w:rPr>
        <w:t>供货</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采购公告要求</w:t>
      </w:r>
      <w:r>
        <w:rPr>
          <w:rFonts w:ascii="Times New Roman" w:hAnsi="Times New Roman" w:cs="Times New Roman"/>
          <w:szCs w:val="21"/>
        </w:rPr>
        <w:t>。</w:t>
      </w:r>
      <w:r>
        <w:rPr>
          <w:rFonts w:hint="eastAsia" w:ascii="Times New Roman" w:hAnsi="Times New Roman" w:cs="Times New Roman"/>
          <w:szCs w:val="21"/>
          <w:lang w:val="en-US" w:eastAsia="zh-CN"/>
        </w:rPr>
        <w:t xml:space="preserve"> </w:t>
      </w:r>
    </w:p>
    <w:p w14:paraId="5E7AB5E7">
      <w:pPr>
        <w:spacing w:line="440" w:lineRule="exact"/>
        <w:ind w:firstLine="42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要求：见供应商须知前附表</w:t>
      </w:r>
      <w:r>
        <w:rPr>
          <w:rFonts w:ascii="Times New Roman" w:hAnsi="Times New Roman" w:cs="Times New Roman"/>
          <w:szCs w:val="21"/>
        </w:rPr>
        <w:t>。</w:t>
      </w:r>
    </w:p>
    <w:p w14:paraId="54E35436">
      <w:pPr>
        <w:spacing w:line="440" w:lineRule="exact"/>
        <w:ind w:firstLine="420"/>
        <w:rPr>
          <w:rFonts w:ascii="Times New Roman" w:hAnsi="Times New Roman" w:cs="Times New Roman"/>
          <w:szCs w:val="21"/>
        </w:rPr>
      </w:pPr>
      <w:r>
        <w:rPr>
          <w:rFonts w:hint="eastAsia" w:ascii="Times New Roman" w:hAnsi="Times New Roman" w:cs="Times New Roman"/>
          <w:szCs w:val="21"/>
          <w:lang w:val="en-US" w:eastAsia="zh-CN"/>
        </w:rPr>
        <w:t>1.2.3 是否接受联合体响应</w:t>
      </w:r>
      <w:r>
        <w:rPr>
          <w:rFonts w:hint="eastAsia" w:ascii="Times New Roman" w:hAnsi="Times New Roman" w:cs="Times New Roman"/>
          <w:szCs w:val="21"/>
        </w:rPr>
        <w:t>：见供应商须知前附表</w:t>
      </w:r>
      <w:r>
        <w:rPr>
          <w:rFonts w:ascii="Times New Roman" w:hAnsi="Times New Roman" w:cs="Times New Roman"/>
          <w:szCs w:val="21"/>
        </w:rPr>
        <w:t>。</w:t>
      </w:r>
    </w:p>
    <w:p w14:paraId="24A159E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p>
    <w:p w14:paraId="5D01C2FC">
      <w:pPr>
        <w:spacing w:line="440" w:lineRule="exact"/>
        <w:ind w:firstLine="420"/>
        <w:rPr>
          <w:rFonts w:ascii="Times New Roman" w:hAnsi="Times New Roman" w:cs="Times New Roman"/>
          <w:szCs w:val="21"/>
        </w:rPr>
      </w:pPr>
      <w:r>
        <w:rPr>
          <w:rFonts w:hint="eastAsia" w:ascii="Times New Roman" w:hAnsi="Times New Roman" w:cs="Times New Roman"/>
          <w:szCs w:val="21"/>
        </w:rPr>
        <w:t>供应商准备和参加询比活动发生的费用自理。</w:t>
      </w:r>
    </w:p>
    <w:p w14:paraId="27A22AD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p>
    <w:p w14:paraId="13536104">
      <w:pPr>
        <w:spacing w:line="440" w:lineRule="exact"/>
        <w:ind w:firstLine="420" w:firstLineChars="20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00BD8C2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p>
    <w:p w14:paraId="02B77D42">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544CF77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p>
    <w:p w14:paraId="27BE4ED5">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4AE30E4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p>
    <w:p w14:paraId="03A6BB65">
      <w:pPr>
        <w:spacing w:line="440" w:lineRule="exact"/>
        <w:ind w:firstLine="420"/>
        <w:rPr>
          <w:rFonts w:ascii="Times New Roman" w:hAnsi="Times New Roman" w:cs="Times New Roman"/>
        </w:rPr>
      </w:pPr>
      <w:r>
        <w:rPr>
          <w:rFonts w:hint="eastAsia" w:ascii="Times New Roman" w:hAnsi="Times New Roman" w:cs="Times New Roman"/>
        </w:rPr>
        <w:t>不允许分包。</w:t>
      </w:r>
    </w:p>
    <w:p w14:paraId="2E6FB4C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r>
        <w:rPr>
          <w:rFonts w:hint="eastAsia" w:ascii="Times New Roman" w:hAnsi="Times New Roman" w:eastAsia="黑体" w:cs="Times New Roman"/>
          <w:bCs/>
          <w:sz w:val="24"/>
          <w:szCs w:val="32"/>
        </w:rPr>
        <w:t>差</w:t>
      </w:r>
    </w:p>
    <w:p w14:paraId="0E76509E">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6BFF8494">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448E1109">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1930561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6E62B52C">
      <w:pPr>
        <w:spacing w:line="440" w:lineRule="exact"/>
        <w:ind w:firstLine="420"/>
        <w:rPr>
          <w:rFonts w:ascii="Times New Roman" w:hAnsi="Times New Roman" w:cs="Times New Roman"/>
        </w:rPr>
      </w:pPr>
      <w:r>
        <w:rPr>
          <w:rFonts w:ascii="Times New Roman" w:hAnsi="Times New Roman" w:cs="Times New Roman"/>
        </w:rPr>
        <w:t>本询比文件包括：</w:t>
      </w:r>
    </w:p>
    <w:p w14:paraId="5BCD4182">
      <w:pPr>
        <w:spacing w:line="440" w:lineRule="exact"/>
        <w:ind w:firstLine="420"/>
        <w:rPr>
          <w:rFonts w:ascii="Times New Roman" w:hAnsi="Times New Roman" w:cs="Times New Roman"/>
          <w:highlight w:val="none"/>
        </w:rPr>
      </w:pPr>
      <w:r>
        <w:rPr>
          <w:rFonts w:ascii="Times New Roman" w:hAnsi="Times New Roman" w:cs="Times New Roman"/>
          <w:highlight w:val="none"/>
        </w:rPr>
        <w:t>（1）</w:t>
      </w:r>
      <w:r>
        <w:rPr>
          <w:rFonts w:hint="eastAsia" w:ascii="Times New Roman" w:hAnsi="Times New Roman" w:cs="Times New Roman"/>
          <w:highlight w:val="none"/>
        </w:rPr>
        <w:t>采购公告</w:t>
      </w:r>
      <w:r>
        <w:rPr>
          <w:rFonts w:ascii="Times New Roman" w:hAnsi="Times New Roman" w:cs="Times New Roman"/>
          <w:highlight w:val="none"/>
        </w:rPr>
        <w:t>；</w:t>
      </w:r>
    </w:p>
    <w:p w14:paraId="6C57010D">
      <w:pPr>
        <w:spacing w:line="440" w:lineRule="exact"/>
        <w:ind w:firstLine="420"/>
        <w:rPr>
          <w:rFonts w:ascii="Times New Roman" w:hAnsi="Times New Roman" w:cs="Times New Roman"/>
          <w:highlight w:val="none"/>
        </w:rPr>
      </w:pPr>
      <w:r>
        <w:rPr>
          <w:rFonts w:ascii="Times New Roman" w:hAnsi="Times New Roman" w:cs="Times New Roman"/>
          <w:highlight w:val="none"/>
        </w:rPr>
        <w:t>（2）供应商须知；</w:t>
      </w:r>
    </w:p>
    <w:p w14:paraId="60D02DFB">
      <w:pPr>
        <w:spacing w:line="440" w:lineRule="exact"/>
        <w:ind w:firstLine="420"/>
        <w:rPr>
          <w:rFonts w:ascii="Times New Roman" w:hAnsi="Times New Roman" w:cs="Times New Roman"/>
          <w:highlight w:val="none"/>
        </w:rPr>
      </w:pPr>
      <w:r>
        <w:rPr>
          <w:rFonts w:ascii="Times New Roman" w:hAnsi="Times New Roman" w:cs="Times New Roman"/>
          <w:highlight w:val="none"/>
        </w:rPr>
        <w:t>（3）评审办法；</w:t>
      </w:r>
    </w:p>
    <w:p w14:paraId="2D80E381">
      <w:pPr>
        <w:spacing w:line="440" w:lineRule="exact"/>
        <w:ind w:firstLine="420"/>
        <w:rPr>
          <w:rFonts w:ascii="Times New Roman" w:hAnsi="Times New Roman" w:eastAsia="宋体" w:cs="Times New Roman"/>
          <w:highlight w:val="none"/>
        </w:rPr>
      </w:pPr>
      <w:r>
        <w:rPr>
          <w:rFonts w:ascii="Times New Roman" w:hAnsi="Times New Roman" w:cs="Times New Roman"/>
          <w:highlight w:val="none"/>
        </w:rPr>
        <w:t>（4）合同内容</w:t>
      </w:r>
      <w:r>
        <w:rPr>
          <w:rFonts w:hint="eastAsia" w:ascii="Times New Roman" w:hAnsi="Times New Roman" w:eastAsia="宋体" w:cs="Times New Roman"/>
          <w:highlight w:val="none"/>
        </w:rPr>
        <w:t>；</w:t>
      </w:r>
    </w:p>
    <w:p w14:paraId="44A4A63A">
      <w:pPr>
        <w:spacing w:line="440" w:lineRule="exact"/>
        <w:ind w:firstLine="420"/>
        <w:rPr>
          <w:rFonts w:ascii="Times New Roman" w:hAnsi="Times New Roman" w:cs="Times New Roman"/>
          <w:highlight w:val="none"/>
        </w:rPr>
      </w:pPr>
      <w:r>
        <w:rPr>
          <w:rFonts w:hint="eastAsia" w:ascii="Times New Roman" w:hAnsi="Times New Roman" w:eastAsia="宋体" w:cs="Times New Roman"/>
          <w:highlight w:val="none"/>
        </w:rPr>
        <w:t>（5）供货要求</w:t>
      </w:r>
      <w:r>
        <w:rPr>
          <w:rFonts w:hint="eastAsia" w:ascii="Times New Roman" w:hAnsi="Times New Roman" w:eastAsia="宋体" w:cs="Times New Roman"/>
          <w:highlight w:val="none"/>
          <w:lang w:val="en-US" w:eastAsia="zh-CN"/>
        </w:rPr>
        <w:t>及清单</w:t>
      </w:r>
      <w:r>
        <w:rPr>
          <w:rFonts w:ascii="Times New Roman" w:hAnsi="Times New Roman" w:cs="Times New Roman"/>
          <w:highlight w:val="none"/>
        </w:rPr>
        <w:t>；</w:t>
      </w:r>
    </w:p>
    <w:p w14:paraId="72A9706F">
      <w:pPr>
        <w:spacing w:line="440" w:lineRule="exact"/>
        <w:ind w:firstLine="420"/>
        <w:rPr>
          <w:rFonts w:ascii="Times New Roman" w:hAnsi="Times New Roman" w:cs="Times New Roman"/>
          <w:highlight w:val="none"/>
        </w:rPr>
      </w:pPr>
      <w:r>
        <w:rPr>
          <w:rFonts w:ascii="Times New Roman" w:hAnsi="Times New Roman" w:cs="Times New Roman"/>
          <w:highlight w:val="none"/>
        </w:rPr>
        <w:t>（</w:t>
      </w:r>
      <w:r>
        <w:rPr>
          <w:rFonts w:hint="eastAsia" w:ascii="Times New Roman" w:hAnsi="Times New Roman" w:cs="Times New Roman"/>
          <w:highlight w:val="none"/>
        </w:rPr>
        <w:t>6</w:t>
      </w:r>
      <w:r>
        <w:rPr>
          <w:rFonts w:ascii="Times New Roman" w:hAnsi="Times New Roman" w:cs="Times New Roman"/>
          <w:highlight w:val="none"/>
        </w:rPr>
        <w:t>）响应文件格式</w:t>
      </w:r>
      <w:r>
        <w:rPr>
          <w:rFonts w:hint="eastAsia" w:ascii="Times New Roman" w:hAnsi="Times New Roman" w:cs="Times New Roman"/>
          <w:highlight w:val="none"/>
        </w:rPr>
        <w:t>。</w:t>
      </w:r>
    </w:p>
    <w:p w14:paraId="694B4988">
      <w:pPr>
        <w:spacing w:line="440" w:lineRule="exact"/>
        <w:ind w:firstLine="420"/>
        <w:rPr>
          <w:rFonts w:ascii="Times New Roman" w:hAnsi="Times New Roman" w:cs="Times New Roman"/>
        </w:rPr>
      </w:pPr>
      <w:r>
        <w:rPr>
          <w:rFonts w:ascii="Times New Roman" w:hAnsi="Times New Roman" w:cs="Times New Roman"/>
        </w:rPr>
        <w:t>根据本章对询比文件所作的澄清、修改，构成询比文件的组成部分。</w:t>
      </w:r>
    </w:p>
    <w:p w14:paraId="0850E650">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22A040D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78E521CB">
      <w:pPr>
        <w:spacing w:line="440" w:lineRule="exact"/>
        <w:ind w:firstLine="420"/>
        <w:rPr>
          <w:rFonts w:ascii="Times New Roman" w:hAnsi="Times New Roman" w:cs="Times New Roman"/>
          <w:highlight w:val="none"/>
        </w:rPr>
      </w:pPr>
      <w:r>
        <w:rPr>
          <w:rFonts w:ascii="Times New Roman" w:hAnsi="Times New Roman" w:cs="Times New Roman"/>
        </w:rPr>
        <w:t>2.2.1</w:t>
      </w:r>
      <w:r>
        <w:rPr>
          <w:rFonts w:hint="eastAsia" w:ascii="Times New Roman" w:hAnsi="Times New Roman" w:cs="Times New Roman"/>
        </w:rPr>
        <w:t xml:space="preserve"> </w:t>
      </w:r>
      <w:r>
        <w:rPr>
          <w:rFonts w:ascii="Times New Roman" w:hAnsi="Times New Roman" w:cs="Times New Roman"/>
        </w:rPr>
        <w:t>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w:t>
      </w:r>
      <w:r>
        <w:rPr>
          <w:rFonts w:hint="eastAsia" w:ascii="Times New Roman" w:hAnsi="Times New Roman" w:cs="Times New Roman"/>
          <w:lang w:eastAsia="zh-CN"/>
        </w:rPr>
        <w:t>安徽交控建设工程集团有限公司</w:t>
      </w:r>
      <w:r>
        <w:rPr>
          <w:rFonts w:hint="eastAsia" w:ascii="Times New Roman" w:hAnsi="Times New Roman" w:cs="Times New Roman"/>
        </w:rPr>
        <w:t>”官网平台联系采购人</w:t>
      </w:r>
      <w:r>
        <w:rPr>
          <w:rFonts w:ascii="Times New Roman" w:hAnsi="Times New Roman" w:cs="Times New Roman"/>
        </w:rPr>
        <w:t>对询比文件予以澄清</w:t>
      </w:r>
      <w:r>
        <w:rPr>
          <w:rFonts w:hint="eastAsia" w:ascii="Times New Roman" w:hAnsi="Times New Roman" w:cs="Times New Roman"/>
        </w:rPr>
        <w:t>或修改</w:t>
      </w:r>
      <w:r>
        <w:rPr>
          <w:rFonts w:ascii="Times New Roman" w:hAnsi="Times New Roman" w:cs="Times New Roman"/>
        </w:rPr>
        <w:t>。</w:t>
      </w:r>
    </w:p>
    <w:p w14:paraId="094E5BD7">
      <w:pPr>
        <w:spacing w:line="440" w:lineRule="exact"/>
        <w:ind w:firstLine="420"/>
        <w:rPr>
          <w:rFonts w:ascii="Times New Roman" w:hAnsi="Times New Roman" w:cs="Times New Roman"/>
          <w:highlight w:val="none"/>
        </w:rPr>
      </w:pPr>
      <w:r>
        <w:rPr>
          <w:rFonts w:ascii="Times New Roman" w:hAnsi="Times New Roman" w:cs="Times New Roman"/>
          <w:highlight w:val="none"/>
        </w:rPr>
        <w:t>2.2.</w:t>
      </w:r>
      <w:r>
        <w:rPr>
          <w:rFonts w:hint="eastAsia" w:ascii="Times New Roman" w:hAnsi="Times New Roman" w:cs="Times New Roman"/>
          <w:highlight w:val="none"/>
        </w:rPr>
        <w:t>2</w:t>
      </w:r>
      <w:r>
        <w:rPr>
          <w:rFonts w:ascii="Times New Roman" w:hAnsi="Times New Roman" w:cs="Times New Roman"/>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highlight w:val="none"/>
        </w:rPr>
        <w:t>或修改</w:t>
      </w:r>
      <w:r>
        <w:rPr>
          <w:rFonts w:ascii="Times New Roman" w:hAnsi="Times New Roman" w:cs="Times New Roman"/>
          <w:highlight w:val="none"/>
        </w:rPr>
        <w:t>要求。</w:t>
      </w:r>
    </w:p>
    <w:p w14:paraId="1E25FA95">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320AF7C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69D14CDC">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2B430954">
      <w:pPr>
        <w:spacing w:line="440" w:lineRule="exact"/>
        <w:ind w:firstLine="420"/>
        <w:rPr>
          <w:rFonts w:hint="default" w:ascii="Times New Roman" w:hAnsi="Times New Roman" w:cs="Times New Roman"/>
          <w:highlight w:val="none"/>
        </w:rPr>
      </w:pPr>
      <w:r>
        <w:rPr>
          <w:rFonts w:hint="eastAsia" w:ascii="Times New Roman" w:hAnsi="Times New Roman" w:cs="Times New Roman"/>
          <w:highlight w:val="none"/>
          <w:lang w:val="en-US" w:eastAsia="zh-CN"/>
        </w:rPr>
        <w:t>1.报价函</w:t>
      </w:r>
    </w:p>
    <w:p w14:paraId="0F2DB97D">
      <w:pPr>
        <w:spacing w:line="440" w:lineRule="exact"/>
        <w:ind w:firstLine="420"/>
        <w:rPr>
          <w:rFonts w:hint="default" w:ascii="Times New Roman" w:hAnsi="Times New Roman" w:cs="Times New Roman"/>
          <w:highlight w:val="none"/>
        </w:rPr>
      </w:pPr>
      <w:r>
        <w:rPr>
          <w:rFonts w:hint="eastAsia" w:ascii="Times New Roman" w:hAnsi="Times New Roman" w:cs="Times New Roman"/>
          <w:highlight w:val="none"/>
          <w:lang w:val="en-US" w:eastAsia="zh-CN"/>
        </w:rPr>
        <w:t>2.</w:t>
      </w:r>
      <w:r>
        <w:rPr>
          <w:rFonts w:hint="eastAsia" w:ascii="宋体" w:hAnsi="宋体" w:eastAsia="宋体" w:cs="宋体"/>
          <w:color w:val="auto"/>
          <w:highlight w:val="none"/>
        </w:rPr>
        <w:t>法定代表人身份证明及授权委托书</w:t>
      </w:r>
    </w:p>
    <w:p w14:paraId="49294D1E">
      <w:pPr>
        <w:spacing w:line="440" w:lineRule="exact"/>
        <w:ind w:firstLine="420"/>
        <w:rPr>
          <w:rFonts w:hint="default" w:ascii="Times New Roman" w:hAnsi="Times New Roman" w:cs="Times New Roman"/>
          <w:highlight w:val="none"/>
        </w:rPr>
      </w:pPr>
      <w:r>
        <w:rPr>
          <w:rFonts w:hint="eastAsia" w:ascii="Times New Roman" w:hAnsi="Times New Roman" w:cs="Times New Roman"/>
          <w:highlight w:val="none"/>
          <w:lang w:val="en-US" w:eastAsia="zh-CN"/>
        </w:rPr>
        <w:t>3.已标价的报价清单</w:t>
      </w:r>
    </w:p>
    <w:p w14:paraId="605BED00">
      <w:pPr>
        <w:spacing w:line="440" w:lineRule="exact"/>
        <w:ind w:firstLine="420"/>
        <w:rPr>
          <w:rFonts w:hint="default" w:ascii="Times New Roman" w:hAnsi="Times New Roman" w:cs="Times New Roman"/>
          <w:highlight w:val="none"/>
        </w:rPr>
      </w:pPr>
      <w:r>
        <w:rPr>
          <w:rFonts w:hint="eastAsia" w:ascii="Times New Roman" w:hAnsi="Times New Roman" w:cs="Times New Roman"/>
          <w:highlight w:val="none"/>
          <w:lang w:val="en-US" w:eastAsia="zh-CN"/>
        </w:rPr>
        <w:t>4.供应商基本情况</w:t>
      </w:r>
    </w:p>
    <w:p w14:paraId="40904929">
      <w:pPr>
        <w:spacing w:line="440" w:lineRule="exact"/>
        <w:ind w:firstLine="420"/>
        <w:rPr>
          <w:rFonts w:hint="default" w:ascii="Times New Roman" w:hAnsi="Times New Roman" w:cs="Times New Roman"/>
          <w:highlight w:val="none"/>
        </w:rPr>
      </w:pPr>
      <w:r>
        <w:rPr>
          <w:rFonts w:hint="eastAsia" w:ascii="Times New Roman" w:hAnsi="Times New Roman" w:cs="Times New Roman"/>
          <w:highlight w:val="none"/>
          <w:lang w:val="en-US" w:eastAsia="zh-CN"/>
        </w:rPr>
        <w:t>5.近年类似业绩情况</w:t>
      </w:r>
    </w:p>
    <w:p w14:paraId="288E9D32">
      <w:pPr>
        <w:spacing w:line="440" w:lineRule="exact"/>
        <w:ind w:firstLine="420"/>
        <w:rPr>
          <w:rFonts w:hint="default" w:ascii="Times New Roman" w:hAnsi="Times New Roman" w:cs="Times New Roman"/>
          <w:highlight w:val="none"/>
        </w:rPr>
      </w:pPr>
      <w:r>
        <w:rPr>
          <w:rFonts w:hint="eastAsia" w:ascii="Times New Roman" w:hAnsi="Times New Roman" w:cs="Times New Roman"/>
          <w:highlight w:val="none"/>
          <w:lang w:val="en-US" w:eastAsia="zh-CN"/>
        </w:rPr>
        <w:t>6.信誉情况</w:t>
      </w:r>
    </w:p>
    <w:p w14:paraId="65A05C34">
      <w:pPr>
        <w:spacing w:line="440" w:lineRule="exact"/>
        <w:ind w:firstLine="420"/>
        <w:rPr>
          <w:rFonts w:hint="default" w:ascii="Times New Roman" w:hAnsi="Times New Roman" w:cs="Times New Roman"/>
          <w:highlight w:val="none"/>
        </w:rPr>
      </w:pPr>
      <w:r>
        <w:rPr>
          <w:rFonts w:hint="eastAsia" w:ascii="Times New Roman" w:hAnsi="Times New Roman" w:cs="Times New Roman"/>
          <w:highlight w:val="none"/>
          <w:lang w:val="en-US" w:eastAsia="zh-CN"/>
        </w:rPr>
        <w:t>7.其它材料</w:t>
      </w:r>
    </w:p>
    <w:p w14:paraId="40AAAC93">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 xml:space="preserve">3.2 报价要求 </w:t>
      </w:r>
    </w:p>
    <w:p w14:paraId="6EAB5B11">
      <w:pPr>
        <w:spacing w:line="440" w:lineRule="exact"/>
        <w:ind w:firstLine="420"/>
        <w:rPr>
          <w:rFonts w:ascii="Times New Roman" w:hAnsi="Times New Roman" w:cs="Times New Roman"/>
        </w:rPr>
      </w:pPr>
      <w:r>
        <w:rPr>
          <w:rFonts w:ascii="Times New Roman" w:hAnsi="Times New Roman" w:cs="Times New Roman"/>
        </w:rPr>
        <w:t>3.2.1 报价应包括国家规定的增值税税金。</w:t>
      </w:r>
    </w:p>
    <w:p w14:paraId="3ED188F2">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供应商应按第六章“响应文件格式”的要求在报价函中进行报价并填写工程量清单相应表格</w:t>
      </w:r>
      <w:r>
        <w:rPr>
          <w:rFonts w:hint="eastAsia" w:ascii="Times New Roman" w:hAnsi="Times New Roman" w:cs="Times New Roman"/>
        </w:rPr>
        <w:t>。</w:t>
      </w:r>
    </w:p>
    <w:p w14:paraId="077F89CE">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p>
    <w:p w14:paraId="42D647CD">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 xml:space="preserve">  见供应商须知前附表  </w:t>
      </w:r>
      <w:r>
        <w:rPr>
          <w:rFonts w:ascii="Times New Roman" w:hAnsi="Times New Roman" w:cs="Times New Roman"/>
        </w:rPr>
        <w:t>。</w:t>
      </w:r>
    </w:p>
    <w:p w14:paraId="318D6482">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szCs w:val="21"/>
        </w:rPr>
        <w:t>见供应商须知前附表</w:t>
      </w:r>
      <w:r>
        <w:rPr>
          <w:rFonts w:ascii="Times New Roman" w:hAnsi="Times New Roman" w:cs="Times New Roman"/>
        </w:rPr>
        <w:t>。</w:t>
      </w:r>
    </w:p>
    <w:p w14:paraId="18558B5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24CE9631">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2464A1A1">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4399706F">
      <w:pPr>
        <w:keepNext/>
        <w:keepLines/>
        <w:spacing w:before="120" w:after="120" w:line="415" w:lineRule="auto"/>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3.4响应保证金</w:t>
      </w:r>
    </w:p>
    <w:p w14:paraId="707B2F15">
      <w:pPr>
        <w:spacing w:line="440" w:lineRule="exact"/>
        <w:ind w:firstLine="420"/>
        <w:rPr>
          <w:rFonts w:ascii="Times New Roman" w:hAnsi="Times New Roman"/>
        </w:rPr>
      </w:pPr>
      <w:r>
        <w:rPr>
          <w:rFonts w:ascii="Times New Roman" w:hAnsi="Times New Roman" w:cs="Times New Roman"/>
        </w:rPr>
        <w:t>3.4.1 供应商在递交响应文件的同时，应按</w:t>
      </w:r>
      <w:r>
        <w:rPr>
          <w:rFonts w:hint="eastAsia" w:ascii="Times New Roman" w:hAnsi="Times New Roman" w:cs="Times New Roman"/>
        </w:rPr>
        <w:t>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的要求</w:t>
      </w:r>
      <w:r>
        <w:rPr>
          <w:rFonts w:ascii="Times New Roman" w:hAnsi="Times New Roman" w:cs="Times New Roman"/>
        </w:rPr>
        <w:t>递交响应保证金，并作为其响应文件的组成部分。</w:t>
      </w:r>
    </w:p>
    <w:p w14:paraId="40CA33E3">
      <w:pPr>
        <w:spacing w:line="440" w:lineRule="exact"/>
        <w:ind w:firstLine="420"/>
        <w:rPr>
          <w:rFonts w:ascii="Times New Roman" w:hAnsi="Times New Roman" w:cs="Times New Roman"/>
          <w:highlight w:val="none"/>
        </w:rPr>
      </w:pPr>
      <w:r>
        <w:rPr>
          <w:rFonts w:ascii="Times New Roman" w:hAnsi="Times New Roman" w:cs="Times New Roman"/>
        </w:rPr>
        <w:t>无论采取何种形</w:t>
      </w:r>
      <w:r>
        <w:rPr>
          <w:rFonts w:ascii="Times New Roman" w:hAnsi="Times New Roman" w:cs="Times New Roman"/>
          <w:highlight w:val="none"/>
        </w:rPr>
        <w:t>式的响应保证金，响应保证金有效期均应与响应有效期一致。</w:t>
      </w:r>
    </w:p>
    <w:p w14:paraId="28355DAA">
      <w:pPr>
        <w:spacing w:line="440" w:lineRule="exact"/>
        <w:ind w:firstLine="420"/>
        <w:rPr>
          <w:rFonts w:ascii="Times New Roman" w:hAnsi="Times New Roman" w:cs="Times New Roman"/>
        </w:rPr>
      </w:pPr>
      <w:r>
        <w:rPr>
          <w:rFonts w:ascii="Times New Roman" w:hAnsi="Times New Roman" w:cs="Times New Roman"/>
          <w:highlight w:val="none"/>
        </w:rPr>
        <w:t>3.4.2 供应商不按本章第3.4.1项</w:t>
      </w:r>
      <w:r>
        <w:rPr>
          <w:rFonts w:ascii="Times New Roman" w:hAnsi="Times New Roman" w:cs="Times New Roman"/>
        </w:rPr>
        <w:t>要求提交响应保证金的，</w:t>
      </w:r>
      <w:r>
        <w:rPr>
          <w:rFonts w:hint="eastAsia" w:ascii="Times New Roman" w:hAnsi="Times New Roman" w:cs="Times New Roman"/>
        </w:rPr>
        <w:t>评审小组</w:t>
      </w:r>
      <w:r>
        <w:rPr>
          <w:rFonts w:ascii="Times New Roman" w:hAnsi="Times New Roman" w:cs="Times New Roman"/>
        </w:rPr>
        <w:t>将否决其</w:t>
      </w:r>
      <w:r>
        <w:rPr>
          <w:rFonts w:hint="eastAsia" w:ascii="Times New Roman" w:hAnsi="Times New Roman" w:cs="Times New Roman"/>
        </w:rPr>
        <w:t>响应文件</w:t>
      </w:r>
      <w:r>
        <w:rPr>
          <w:rFonts w:ascii="Times New Roman" w:hAnsi="Times New Roman" w:cs="Times New Roman"/>
        </w:rPr>
        <w:t>。</w:t>
      </w:r>
    </w:p>
    <w:p w14:paraId="22570033">
      <w:pPr>
        <w:spacing w:line="440" w:lineRule="exact"/>
        <w:ind w:firstLine="420"/>
        <w:rPr>
          <w:rFonts w:ascii="Times New Roman" w:hAnsi="Times New Roman" w:cs="Times New Roman"/>
          <w:highlight w:val="cyan"/>
        </w:rPr>
      </w:pPr>
      <w:r>
        <w:rPr>
          <w:rFonts w:ascii="Times New Roman" w:hAnsi="Times New Roman" w:cs="Times New Roman"/>
          <w:highlight w:val="none"/>
        </w:rPr>
        <w:t>3.4.3 采购人在与成交人签订合同后</w:t>
      </w:r>
      <w:r>
        <w:rPr>
          <w:rFonts w:hint="eastAsia" w:ascii="Times New Roman" w:hAnsi="Times New Roman" w:cs="Times New Roman"/>
          <w:highlight w:val="none"/>
          <w:lang w:val="en-US" w:eastAsia="zh-CN"/>
        </w:rPr>
        <w:t>10</w:t>
      </w:r>
      <w:r>
        <w:rPr>
          <w:rFonts w:ascii="Times New Roman" w:hAnsi="Times New Roman" w:cs="Times New Roman"/>
          <w:highlight w:val="none"/>
        </w:rPr>
        <w:t>日内办理退还响应保证金手续。</w:t>
      </w:r>
    </w:p>
    <w:p w14:paraId="7EAF7C44">
      <w:pPr>
        <w:spacing w:line="440" w:lineRule="exact"/>
        <w:ind w:firstLine="420"/>
        <w:rPr>
          <w:rFonts w:ascii="Times New Roman" w:hAnsi="Times New Roman" w:cs="Times New Roman"/>
        </w:rPr>
      </w:pPr>
      <w:r>
        <w:rPr>
          <w:rFonts w:ascii="Times New Roman" w:hAnsi="Times New Roman" w:cs="Times New Roman"/>
        </w:rPr>
        <w:t>3.4.4 有下列情形之一的，响应保证金将不予退还：</w:t>
      </w:r>
    </w:p>
    <w:p w14:paraId="2D3F3171">
      <w:pPr>
        <w:spacing w:line="440" w:lineRule="exact"/>
        <w:ind w:firstLine="420"/>
        <w:rPr>
          <w:rFonts w:ascii="Times New Roman" w:hAnsi="Times New Roman" w:cs="Times New Roman"/>
        </w:rPr>
      </w:pPr>
      <w:r>
        <w:rPr>
          <w:rFonts w:ascii="Times New Roman" w:hAnsi="Times New Roman" w:cs="Times New Roman"/>
        </w:rPr>
        <w:t>（1）供应商在规定的响应有效期内撤销其响应文件；</w:t>
      </w:r>
    </w:p>
    <w:p w14:paraId="6C5895E3">
      <w:pPr>
        <w:spacing w:line="440" w:lineRule="exact"/>
        <w:ind w:firstLine="420"/>
        <w:rPr>
          <w:rFonts w:ascii="Times New Roman" w:hAnsi="Times New Roman" w:cs="Times New Roman"/>
        </w:rPr>
      </w:pPr>
      <w:r>
        <w:rPr>
          <w:rFonts w:ascii="Times New Roman" w:hAnsi="Times New Roman" w:cs="Times New Roman"/>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D7B1D81">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szCs w:val="21"/>
        </w:rPr>
        <w:t>供应商须知前附表规定的</w:t>
      </w:r>
      <w:r>
        <w:rPr>
          <w:rFonts w:ascii="Times New Roman" w:hAnsi="Times New Roman" w:cs="Times New Roman"/>
          <w:szCs w:val="21"/>
        </w:rPr>
        <w:t>其他情形</w:t>
      </w:r>
      <w:r>
        <w:rPr>
          <w:rFonts w:ascii="Times New Roman" w:hAnsi="Times New Roman" w:cs="Times New Roman"/>
        </w:rPr>
        <w:t>。</w:t>
      </w:r>
    </w:p>
    <w:p w14:paraId="1727910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3.5资格审查资料</w:t>
      </w:r>
    </w:p>
    <w:p w14:paraId="63F408CB">
      <w:pPr>
        <w:spacing w:line="440" w:lineRule="exact"/>
        <w:ind w:firstLine="420"/>
        <w:rPr>
          <w:rFonts w:ascii="Times New Roman" w:hAnsi="Times New Roman" w:cs="Times New Roman"/>
        </w:rPr>
      </w:pPr>
      <w:r>
        <w:rPr>
          <w:rFonts w:ascii="Times New Roman" w:hAnsi="Times New Roman" w:cs="Times New Roman"/>
        </w:rPr>
        <w:t>供应商应按“响应文件格式”</w:t>
      </w:r>
      <w:r>
        <w:rPr>
          <w:rFonts w:hint="eastAsia" w:ascii="Times New Roman" w:hAnsi="Times New Roman" w:cs="Times New Roman"/>
        </w:rPr>
        <w:t>的</w:t>
      </w:r>
      <w:r>
        <w:rPr>
          <w:rFonts w:ascii="Times New Roman" w:hAnsi="Times New Roman" w:cs="Times New Roman"/>
        </w:rPr>
        <w:t>规定提供资格审查资料，以证明其满</w:t>
      </w:r>
      <w:r>
        <w:rPr>
          <w:rFonts w:ascii="Times New Roman" w:hAnsi="Times New Roman" w:cs="Times New Roman"/>
          <w:highlight w:val="none"/>
        </w:rPr>
        <w:t>足本章第1.</w:t>
      </w:r>
      <w:r>
        <w:rPr>
          <w:rFonts w:hint="eastAsia" w:ascii="Times New Roman" w:hAnsi="Times New Roman" w:cs="Times New Roman"/>
          <w:highlight w:val="none"/>
        </w:rPr>
        <w:t>2</w:t>
      </w:r>
      <w:r>
        <w:rPr>
          <w:rFonts w:ascii="Times New Roman" w:hAnsi="Times New Roman" w:cs="Times New Roman"/>
          <w:highlight w:val="none"/>
        </w:rPr>
        <w:t>款规</w:t>
      </w:r>
      <w:r>
        <w:rPr>
          <w:rFonts w:ascii="Times New Roman" w:hAnsi="Times New Roman" w:cs="Times New Roman"/>
        </w:rPr>
        <w:t>定的资质、</w:t>
      </w:r>
      <w:r>
        <w:rPr>
          <w:rFonts w:hint="eastAsia" w:ascii="Times New Roman" w:hAnsi="Times New Roman" w:cs="Times New Roman"/>
        </w:rPr>
        <w:t>能力、</w:t>
      </w:r>
      <w:r>
        <w:rPr>
          <w:rFonts w:ascii="Times New Roman" w:hAnsi="Times New Roman" w:cs="Times New Roman"/>
        </w:rPr>
        <w:t>信誉等要求。</w:t>
      </w:r>
    </w:p>
    <w:p w14:paraId="24023D9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响应文件的编制</w:t>
      </w:r>
    </w:p>
    <w:p w14:paraId="0502C97E">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6</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响应文件应按“响应文件格式”进行编写，如有必要，可以增加附页，作为响应文件的组成部分。</w:t>
      </w:r>
    </w:p>
    <w:p w14:paraId="56F89A40">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6</w:t>
      </w:r>
      <w:r>
        <w:rPr>
          <w:rFonts w:ascii="Times New Roman" w:hAnsi="Times New Roman" w:cs="Times New Roman"/>
        </w:rPr>
        <w:t>.2 响应文件应当对询比文件有关工期、响应有效期、质量要求、技术标准和要求、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1A425AED">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6</w:t>
      </w:r>
      <w:r>
        <w:rPr>
          <w:rFonts w:ascii="Times New Roman" w:hAnsi="Times New Roman" w:cs="Times New Roman"/>
        </w:rPr>
        <w:t>.3响应文件的制作应满足以下规定：</w:t>
      </w:r>
    </w:p>
    <w:p w14:paraId="7EA6E91F">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644A3ED9">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响应文件正本一份，副本一份。正本和副本的封面右上角上应清楚地标记“正本”和“副本”的字样。当副本与正本不一致时，以正本文件为准。</w:t>
      </w:r>
    </w:p>
    <w:p w14:paraId="0F59FCF3">
      <w:pPr>
        <w:spacing w:line="440" w:lineRule="exact"/>
        <w:ind w:firstLine="420"/>
        <w:rPr>
          <w:rFonts w:ascii="Times New Roman" w:hAnsi="Times New Roman" w:cs="Times New Roman"/>
        </w:rPr>
      </w:pPr>
      <w:r>
        <w:rPr>
          <w:rFonts w:hint="eastAsia" w:ascii="Times New Roman" w:hAnsi="Times New Roman" w:cs="Times New Roman"/>
        </w:rPr>
        <w:t>（3）响应文件的正本与副本应分别装订。</w:t>
      </w:r>
    </w:p>
    <w:p w14:paraId="0A49C242">
      <w:pPr>
        <w:spacing w:line="440" w:lineRule="exact"/>
        <w:ind w:firstLine="420"/>
        <w:rPr>
          <w:rFonts w:ascii="Times New Roman" w:hAnsi="Times New Roman" w:cs="Times New Roman"/>
        </w:rPr>
      </w:pPr>
      <w:r>
        <w:rPr>
          <w:rFonts w:hint="eastAsia" w:ascii="Times New Roman" w:hAnsi="Times New Roman" w:cs="Times New Roman"/>
        </w:rPr>
        <w:t>（4）响应文件其他要求见供应商须知前附表</w:t>
      </w:r>
      <w:r>
        <w:rPr>
          <w:rFonts w:ascii="Times New Roman" w:hAnsi="Times New Roman" w:cs="Times New Roman"/>
        </w:rPr>
        <w:t>。</w:t>
      </w:r>
    </w:p>
    <w:p w14:paraId="4AAE187F">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13EE94A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42C9C6AD">
      <w:pPr>
        <w:spacing w:line="440" w:lineRule="exact"/>
        <w:ind w:firstLine="420"/>
        <w:rPr>
          <w:rFonts w:ascii="Times New Roman" w:hAnsi="Times New Roman" w:cs="Times New Roman"/>
          <w:b/>
          <w:bCs/>
          <w:highlight w:val="yellow"/>
        </w:rPr>
      </w:pPr>
      <w:r>
        <w:rPr>
          <w:rFonts w:ascii="Times New Roman" w:hAnsi="Times New Roman" w:cs="Times New Roman"/>
          <w:b/>
          <w:bCs/>
          <w:highlight w:val="yellow"/>
        </w:rPr>
        <w:t>4.1.1响应文件</w:t>
      </w:r>
      <w:r>
        <w:rPr>
          <w:rFonts w:hint="eastAsia" w:ascii="Times New Roman" w:hAnsi="Times New Roman" w:cs="Times New Roman"/>
          <w:b/>
          <w:bCs/>
          <w:highlight w:val="yellow"/>
        </w:rPr>
        <w:t>正、副本</w:t>
      </w:r>
      <w:r>
        <w:rPr>
          <w:rFonts w:ascii="Times New Roman" w:hAnsi="Times New Roman" w:cs="Times New Roman"/>
          <w:b/>
          <w:bCs/>
          <w:highlight w:val="yellow"/>
        </w:rPr>
        <w:t>应密封包装</w:t>
      </w:r>
      <w:r>
        <w:rPr>
          <w:rFonts w:hint="eastAsia" w:ascii="Times New Roman" w:hAnsi="Times New Roman" w:cs="Times New Roman"/>
          <w:b/>
          <w:bCs/>
          <w:highlight w:val="yellow"/>
        </w:rPr>
        <w:t>在一个封套内开密封。</w:t>
      </w:r>
    </w:p>
    <w:p w14:paraId="51D7A5ED">
      <w:pPr>
        <w:spacing w:line="440" w:lineRule="exact"/>
        <w:ind w:firstLine="420"/>
        <w:rPr>
          <w:rFonts w:ascii="Times New Roman" w:hAnsi="Times New Roman" w:cs="Times New Roman"/>
        </w:rPr>
      </w:pPr>
      <w:r>
        <w:rPr>
          <w:rFonts w:hint="eastAsia" w:ascii="Times New Roman" w:hAnsi="Times New Roman" w:cs="Times New Roman"/>
        </w:rPr>
        <w:t>响应文件封套上注明：</w:t>
      </w:r>
    </w:p>
    <w:p w14:paraId="59054F16">
      <w:pPr>
        <w:spacing w:line="440" w:lineRule="exact"/>
        <w:ind w:firstLine="420"/>
        <w:rPr>
          <w:rFonts w:ascii="Times New Roman" w:hAnsi="Times New Roman" w:eastAsia="黑体" w:cs="黑体"/>
          <w:b/>
          <w:bCs w:val="0"/>
          <w:snapToGrid w:val="0"/>
          <w:kern w:val="0"/>
          <w:szCs w:val="21"/>
          <w:highlight w:val="yellow"/>
        </w:rPr>
      </w:pPr>
      <w:r>
        <w:rPr>
          <w:rFonts w:hint="eastAsia" w:ascii="Times New Roman" w:hAnsi="Times New Roman" w:eastAsia="黑体" w:cs="黑体"/>
          <w:b/>
          <w:bCs w:val="0"/>
          <w:snapToGrid w:val="0"/>
          <w:kern w:val="0"/>
          <w:szCs w:val="21"/>
          <w:highlight w:val="yellow"/>
        </w:rPr>
        <w:t>供应商名称：</w:t>
      </w:r>
      <w:r>
        <w:rPr>
          <w:rFonts w:hint="eastAsia" w:ascii="Times New Roman" w:hAnsi="Times New Roman" w:eastAsia="黑体" w:cs="黑体"/>
          <w:b/>
          <w:bCs w:val="0"/>
          <w:snapToGrid w:val="0"/>
          <w:kern w:val="0"/>
          <w:szCs w:val="21"/>
          <w:highlight w:val="yellow"/>
          <w:u w:val="single"/>
        </w:rPr>
        <w:t xml:space="preserve">            </w:t>
      </w:r>
    </w:p>
    <w:p w14:paraId="3BB7DE9A">
      <w:pPr>
        <w:spacing w:line="440" w:lineRule="exact"/>
        <w:ind w:firstLine="420"/>
        <w:rPr>
          <w:rFonts w:ascii="Times New Roman" w:hAnsi="Times New Roman" w:eastAsia="黑体" w:cs="黑体"/>
          <w:b/>
          <w:bCs w:val="0"/>
          <w:snapToGrid w:val="0"/>
          <w:kern w:val="0"/>
          <w:szCs w:val="21"/>
          <w:highlight w:val="yellow"/>
        </w:rPr>
      </w:pPr>
      <w:r>
        <w:rPr>
          <w:rFonts w:hint="eastAsia" w:ascii="Times New Roman" w:hAnsi="Times New Roman" w:eastAsia="黑体" w:cs="黑体"/>
          <w:b/>
          <w:bCs w:val="0"/>
          <w:snapToGrid w:val="0"/>
          <w:kern w:val="0"/>
          <w:szCs w:val="21"/>
          <w:highlight w:val="yellow"/>
          <w:u w:val="single"/>
        </w:rPr>
        <w:t xml:space="preserve">            </w:t>
      </w:r>
      <w:r>
        <w:rPr>
          <w:rFonts w:hint="eastAsia" w:ascii="Times New Roman" w:hAnsi="Times New Roman" w:eastAsia="黑体" w:cs="黑体"/>
          <w:b/>
          <w:bCs w:val="0"/>
          <w:snapToGrid w:val="0"/>
          <w:kern w:val="0"/>
          <w:szCs w:val="21"/>
          <w:highlight w:val="yellow"/>
        </w:rPr>
        <w:t>(项目</w:t>
      </w:r>
      <w:r>
        <w:rPr>
          <w:rFonts w:hint="eastAsia" w:ascii="Times New Roman" w:hAnsi="Times New Roman" w:eastAsia="黑体" w:cs="黑体"/>
          <w:b/>
          <w:bCs w:val="0"/>
          <w:highlight w:val="yellow"/>
        </w:rPr>
        <w:t>名称</w:t>
      </w:r>
      <w:r>
        <w:rPr>
          <w:rFonts w:hint="eastAsia" w:ascii="Times New Roman" w:hAnsi="Times New Roman" w:eastAsia="黑体" w:cs="黑体"/>
          <w:b/>
          <w:bCs w:val="0"/>
          <w:snapToGrid w:val="0"/>
          <w:kern w:val="0"/>
          <w:szCs w:val="21"/>
          <w:highlight w:val="yellow"/>
        </w:rPr>
        <w:t>)响应文件</w:t>
      </w:r>
    </w:p>
    <w:p w14:paraId="17E38B18">
      <w:pPr>
        <w:spacing w:line="440" w:lineRule="exact"/>
        <w:ind w:firstLine="420"/>
        <w:rPr>
          <w:rFonts w:ascii="Times New Roman" w:hAnsi="Times New Roman" w:eastAsia="黑体" w:cs="黑体"/>
          <w:b/>
          <w:bCs w:val="0"/>
          <w:snapToGrid w:val="0"/>
          <w:kern w:val="0"/>
          <w:szCs w:val="21"/>
          <w:highlight w:val="yellow"/>
        </w:rPr>
      </w:pPr>
      <w:r>
        <w:rPr>
          <w:rFonts w:hint="eastAsia" w:ascii="Times New Roman" w:hAnsi="Times New Roman" w:eastAsia="黑体" w:cs="黑体"/>
          <w:b/>
          <w:bCs w:val="0"/>
          <w:snapToGrid w:val="0"/>
          <w:kern w:val="0"/>
          <w:szCs w:val="21"/>
          <w:highlight w:val="yellow"/>
        </w:rPr>
        <w:t>在</w:t>
      </w:r>
      <w:r>
        <w:rPr>
          <w:rFonts w:hint="eastAsia" w:ascii="Times New Roman" w:hAnsi="Times New Roman" w:eastAsia="黑体" w:cs="黑体"/>
          <w:b/>
          <w:bCs w:val="0"/>
          <w:snapToGrid w:val="0"/>
          <w:kern w:val="0"/>
          <w:szCs w:val="21"/>
          <w:highlight w:val="yellow"/>
          <w:u w:val="single"/>
        </w:rPr>
        <w:t xml:space="preserve">    </w:t>
      </w:r>
      <w:r>
        <w:rPr>
          <w:rFonts w:hint="eastAsia" w:ascii="Times New Roman" w:hAnsi="Times New Roman" w:eastAsia="黑体" w:cs="黑体"/>
          <w:b/>
          <w:bCs w:val="0"/>
          <w:snapToGrid w:val="0"/>
          <w:kern w:val="0"/>
          <w:szCs w:val="21"/>
          <w:highlight w:val="yellow"/>
        </w:rPr>
        <w:t>年</w:t>
      </w:r>
      <w:r>
        <w:rPr>
          <w:rFonts w:hint="eastAsia" w:ascii="Times New Roman" w:hAnsi="Times New Roman" w:eastAsia="黑体" w:cs="黑体"/>
          <w:b/>
          <w:bCs w:val="0"/>
          <w:snapToGrid w:val="0"/>
          <w:kern w:val="0"/>
          <w:szCs w:val="21"/>
          <w:highlight w:val="yellow"/>
          <w:u w:val="single"/>
        </w:rPr>
        <w:t xml:space="preserve">   </w:t>
      </w:r>
      <w:r>
        <w:rPr>
          <w:rFonts w:hint="eastAsia" w:ascii="Times New Roman" w:hAnsi="Times New Roman" w:eastAsia="黑体" w:cs="黑体"/>
          <w:b/>
          <w:bCs w:val="0"/>
          <w:snapToGrid w:val="0"/>
          <w:kern w:val="0"/>
          <w:szCs w:val="21"/>
          <w:highlight w:val="yellow"/>
        </w:rPr>
        <w:t>月</w:t>
      </w:r>
      <w:r>
        <w:rPr>
          <w:rFonts w:hint="eastAsia" w:ascii="Times New Roman" w:hAnsi="Times New Roman" w:eastAsia="黑体" w:cs="黑体"/>
          <w:b/>
          <w:bCs w:val="0"/>
          <w:snapToGrid w:val="0"/>
          <w:kern w:val="0"/>
          <w:szCs w:val="21"/>
          <w:highlight w:val="yellow"/>
          <w:u w:val="single"/>
        </w:rPr>
        <w:t xml:space="preserve">   </w:t>
      </w:r>
      <w:r>
        <w:rPr>
          <w:rFonts w:hint="eastAsia" w:ascii="Times New Roman" w:hAnsi="Times New Roman" w:eastAsia="黑体" w:cs="黑体"/>
          <w:b/>
          <w:bCs w:val="0"/>
          <w:snapToGrid w:val="0"/>
          <w:kern w:val="0"/>
          <w:szCs w:val="21"/>
          <w:highlight w:val="yellow"/>
        </w:rPr>
        <w:t>日</w:t>
      </w:r>
      <w:r>
        <w:rPr>
          <w:rFonts w:hint="eastAsia" w:ascii="Times New Roman" w:hAnsi="Times New Roman" w:eastAsia="黑体" w:cs="黑体"/>
          <w:b/>
          <w:bCs w:val="0"/>
          <w:snapToGrid w:val="0"/>
          <w:kern w:val="0"/>
          <w:szCs w:val="21"/>
          <w:highlight w:val="yellow"/>
          <w:u w:val="single"/>
        </w:rPr>
        <w:t xml:space="preserve">    </w:t>
      </w:r>
      <w:r>
        <w:rPr>
          <w:rFonts w:hint="eastAsia" w:ascii="Times New Roman" w:hAnsi="Times New Roman" w:eastAsia="黑体" w:cs="黑体"/>
          <w:b/>
          <w:bCs w:val="0"/>
          <w:snapToGrid w:val="0"/>
          <w:kern w:val="0"/>
          <w:szCs w:val="21"/>
          <w:highlight w:val="yellow"/>
        </w:rPr>
        <w:t>时</w:t>
      </w:r>
      <w:r>
        <w:rPr>
          <w:rFonts w:hint="eastAsia" w:ascii="Times New Roman" w:hAnsi="Times New Roman" w:eastAsia="黑体" w:cs="黑体"/>
          <w:b/>
          <w:bCs w:val="0"/>
          <w:snapToGrid w:val="0"/>
          <w:kern w:val="0"/>
          <w:szCs w:val="21"/>
          <w:highlight w:val="yellow"/>
          <w:u w:val="single"/>
        </w:rPr>
        <w:t xml:space="preserve">   </w:t>
      </w:r>
      <w:r>
        <w:rPr>
          <w:rFonts w:hint="eastAsia" w:ascii="Times New Roman" w:hAnsi="Times New Roman" w:eastAsia="黑体" w:cs="黑体"/>
          <w:b/>
          <w:bCs w:val="0"/>
          <w:snapToGrid w:val="0"/>
          <w:kern w:val="0"/>
          <w:szCs w:val="21"/>
          <w:highlight w:val="yellow"/>
        </w:rPr>
        <w:t>分（递交响应文件的截止时间）前不得开启</w:t>
      </w:r>
    </w:p>
    <w:p w14:paraId="0F5BE6B2">
      <w:pPr>
        <w:spacing w:line="440" w:lineRule="exact"/>
        <w:ind w:firstLine="420"/>
        <w:rPr>
          <w:rFonts w:ascii="Times New Roman" w:hAnsi="Times New Roman" w:cs="Times New Roman"/>
          <w:highlight w:val="none"/>
        </w:rPr>
      </w:pPr>
      <w:r>
        <w:rPr>
          <w:rFonts w:ascii="Times New Roman" w:hAnsi="Times New Roman" w:cs="Times New Roman"/>
        </w:rPr>
        <w:t>4.1.2</w:t>
      </w:r>
      <w:r>
        <w:rPr>
          <w:rFonts w:ascii="Times New Roman" w:hAnsi="Times New Roman"/>
        </w:rPr>
        <w:t>未</w:t>
      </w:r>
      <w:r>
        <w:rPr>
          <w:rFonts w:ascii="Times New Roman" w:hAnsi="Times New Roman"/>
          <w:highlight w:val="none"/>
        </w:rPr>
        <w:t>按本章第4.1.1项</w:t>
      </w:r>
      <w:r>
        <w:rPr>
          <w:rFonts w:ascii="Times New Roman" w:hAnsi="Times New Roman" w:cs="Times New Roman"/>
          <w:highlight w:val="none"/>
        </w:rPr>
        <w:t>要求</w:t>
      </w:r>
      <w:r>
        <w:rPr>
          <w:rFonts w:ascii="Times New Roman" w:hAnsi="Times New Roman"/>
          <w:highlight w:val="none"/>
        </w:rPr>
        <w:t>密封的</w:t>
      </w:r>
      <w:r>
        <w:rPr>
          <w:rFonts w:hint="eastAsia" w:ascii="Times New Roman" w:hAnsi="Times New Roman"/>
          <w:highlight w:val="none"/>
        </w:rPr>
        <w:t>响应文件</w:t>
      </w:r>
      <w:r>
        <w:rPr>
          <w:rFonts w:ascii="Times New Roman" w:hAnsi="Times New Roman"/>
          <w:highlight w:val="none"/>
        </w:rPr>
        <w:t>，</w:t>
      </w:r>
      <w:r>
        <w:rPr>
          <w:rFonts w:hint="eastAsia" w:ascii="Times New Roman" w:hAnsi="Times New Roman"/>
          <w:highlight w:val="none"/>
        </w:rPr>
        <w:t>采购人</w:t>
      </w:r>
      <w:r>
        <w:rPr>
          <w:rFonts w:ascii="Times New Roman" w:hAnsi="Times New Roman"/>
          <w:highlight w:val="none"/>
        </w:rPr>
        <w:t>将予以拒收。</w:t>
      </w:r>
    </w:p>
    <w:p w14:paraId="53ADFF5F">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4.2 响应文件的递交</w:t>
      </w:r>
    </w:p>
    <w:p w14:paraId="552ACF01">
      <w:pPr>
        <w:spacing w:line="440" w:lineRule="exact"/>
        <w:ind w:firstLine="420"/>
        <w:rPr>
          <w:rFonts w:ascii="Times New Roman" w:hAnsi="Times New Roman" w:cs="Times New Roman"/>
          <w:highlight w:val="none"/>
        </w:rPr>
      </w:pPr>
      <w:r>
        <w:rPr>
          <w:rFonts w:ascii="Times New Roman" w:hAnsi="Times New Roman" w:cs="Times New Roman"/>
          <w:highlight w:val="none"/>
        </w:rPr>
        <w:t>4.2.1供应商应当</w:t>
      </w:r>
      <w:r>
        <w:rPr>
          <w:rFonts w:hint="eastAsia" w:ascii="Times New Roman" w:hAnsi="Times New Roman" w:cs="Times New Roman"/>
          <w:highlight w:val="none"/>
        </w:rPr>
        <w:t>按照第一章</w:t>
      </w:r>
      <w:r>
        <w:rPr>
          <w:rFonts w:ascii="Times New Roman" w:hAnsi="Times New Roman" w:cs="Times New Roman"/>
          <w:highlight w:val="none"/>
        </w:rPr>
        <w:t>“</w:t>
      </w:r>
      <w:r>
        <w:rPr>
          <w:rFonts w:hint="eastAsia" w:ascii="Times New Roman" w:hAnsi="Times New Roman" w:cs="Times New Roman"/>
          <w:szCs w:val="21"/>
          <w:highlight w:val="none"/>
        </w:rPr>
        <w:t>采购公告</w:t>
      </w:r>
      <w:r>
        <w:rPr>
          <w:rFonts w:ascii="Times New Roman" w:hAnsi="Times New Roman" w:cs="Times New Roman"/>
          <w:highlight w:val="none"/>
        </w:rPr>
        <w:t>”</w:t>
      </w:r>
      <w:r>
        <w:rPr>
          <w:rFonts w:hint="eastAsia" w:ascii="Times New Roman" w:hAnsi="Times New Roman" w:cs="Times New Roman"/>
          <w:szCs w:val="21"/>
          <w:highlight w:val="none"/>
        </w:rPr>
        <w:t>的规定递交响应文件</w:t>
      </w:r>
      <w:r>
        <w:rPr>
          <w:rFonts w:ascii="Times New Roman" w:hAnsi="Times New Roman" w:cs="Times New Roman"/>
          <w:highlight w:val="none"/>
        </w:rPr>
        <w:t>。</w:t>
      </w:r>
    </w:p>
    <w:p w14:paraId="66543DFD">
      <w:pPr>
        <w:spacing w:line="440" w:lineRule="exact"/>
        <w:ind w:firstLine="420"/>
        <w:rPr>
          <w:rFonts w:ascii="Times New Roman" w:hAnsi="Times New Roman" w:cs="Times New Roman"/>
          <w:highlight w:val="none"/>
        </w:rPr>
      </w:pPr>
      <w:r>
        <w:rPr>
          <w:rFonts w:ascii="Times New Roman" w:hAnsi="Times New Roman" w:cs="Times New Roman"/>
          <w:highlight w:val="none"/>
        </w:rPr>
        <w:t>4.2.</w:t>
      </w:r>
      <w:r>
        <w:rPr>
          <w:rFonts w:hint="eastAsia" w:ascii="Times New Roman" w:hAnsi="Times New Roman" w:cs="Times New Roman"/>
          <w:highlight w:val="none"/>
        </w:rPr>
        <w:t>2</w:t>
      </w:r>
      <w:r>
        <w:rPr>
          <w:rFonts w:ascii="Times New Roman" w:hAnsi="Times New Roman" w:cs="Times New Roman"/>
          <w:highlight w:val="none"/>
        </w:rPr>
        <w:t xml:space="preserve"> </w:t>
      </w:r>
      <w:r>
        <w:rPr>
          <w:rFonts w:hint="eastAsia" w:ascii="Times New Roman" w:hAnsi="Times New Roman" w:cs="Times New Roman"/>
          <w:highlight w:val="none"/>
        </w:rPr>
        <w:t>递交响应文件的供应商数量不足3家时，采购人将宣布本次采购失败，并退还已递交的响应文件。</w:t>
      </w:r>
    </w:p>
    <w:p w14:paraId="48DB10F0">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4.2.3 除第4.2.2项规定外，</w:t>
      </w:r>
      <w:r>
        <w:rPr>
          <w:rFonts w:ascii="Times New Roman" w:hAnsi="Times New Roman" w:cs="Times New Roman"/>
          <w:highlight w:val="none"/>
        </w:rPr>
        <w:t>供应商所递交的响应文件不予退还。</w:t>
      </w:r>
    </w:p>
    <w:p w14:paraId="1725B4F6">
      <w:pPr>
        <w:keepNext/>
        <w:keepLines/>
        <w:spacing w:before="156" w:beforeLines="50" w:after="156" w:afterLines="50"/>
        <w:outlineLvl w:val="1"/>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5. 启封</w:t>
      </w:r>
    </w:p>
    <w:p w14:paraId="1C9BF8D1">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5.1 启封时间和地点</w:t>
      </w:r>
    </w:p>
    <w:p w14:paraId="26A52D4A">
      <w:pPr>
        <w:spacing w:line="440" w:lineRule="exact"/>
        <w:ind w:firstLine="420"/>
        <w:rPr>
          <w:rFonts w:ascii="Times New Roman" w:hAnsi="Times New Roman" w:cs="Times New Roman"/>
        </w:rPr>
      </w:pPr>
      <w:r>
        <w:rPr>
          <w:rFonts w:ascii="Times New Roman" w:hAnsi="Times New Roman" w:cs="Times New Roman"/>
          <w:highlight w:val="none"/>
        </w:rPr>
        <w:t>采购人在本章第4.2.1项规</w:t>
      </w:r>
      <w:r>
        <w:rPr>
          <w:rFonts w:ascii="Times New Roman" w:hAnsi="Times New Roman" w:cs="Times New Roman"/>
        </w:rPr>
        <w:t>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的规定进行启封</w:t>
      </w:r>
      <w:r>
        <w:rPr>
          <w:rFonts w:ascii="Times New Roman" w:hAnsi="Times New Roman" w:cs="Times New Roman"/>
        </w:rPr>
        <w:t>。</w:t>
      </w:r>
    </w:p>
    <w:p w14:paraId="29C72EAD">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59565E9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6176B199">
      <w:pPr>
        <w:spacing w:line="440" w:lineRule="exact"/>
        <w:ind w:firstLine="420" w:firstLineChars="200"/>
        <w:rPr>
          <w:rFonts w:ascii="Times New Roman" w:hAnsi="Times New Roman" w:cs="Times New Roman"/>
        </w:rPr>
      </w:pPr>
      <w:r>
        <w:rPr>
          <w:rFonts w:ascii="Times New Roman" w:hAnsi="Times New Roman" w:cs="Times New Roman"/>
        </w:rPr>
        <w:t xml:space="preserve">5.2.1主持人按下列程序进行启封： </w:t>
      </w:r>
    </w:p>
    <w:p w14:paraId="21881B04">
      <w:pPr>
        <w:spacing w:line="440" w:lineRule="exact"/>
        <w:ind w:firstLine="420" w:firstLineChars="20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7D813986">
      <w:pPr>
        <w:spacing w:line="440" w:lineRule="exact"/>
        <w:ind w:firstLine="420" w:firstLineChars="200"/>
        <w:rPr>
          <w:rFonts w:ascii="Times New Roman" w:hAnsi="Times New Roman" w:cs="Times New Roman"/>
        </w:rPr>
      </w:pPr>
      <w:r>
        <w:rPr>
          <w:rFonts w:ascii="Times New Roman" w:hAnsi="Times New Roman" w:cs="Times New Roman"/>
        </w:rPr>
        <w:t xml:space="preserve">（2）由供应商推选的代表检查响应文件的密封情况； </w:t>
      </w:r>
    </w:p>
    <w:p w14:paraId="550993A0">
      <w:pPr>
        <w:spacing w:line="440" w:lineRule="exact"/>
        <w:ind w:firstLine="420" w:firstLineChars="20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lang w:val="en-US" w:eastAsia="zh-CN"/>
        </w:rPr>
        <w:t>3</w:t>
      </w:r>
      <w:r>
        <w:rPr>
          <w:rFonts w:ascii="Times New Roman" w:hAnsi="Times New Roman" w:cs="Times New Roman"/>
          <w:bCs/>
        </w:rPr>
        <w:t>）</w:t>
      </w:r>
      <w:r>
        <w:rPr>
          <w:rFonts w:hint="eastAsia" w:ascii="Times New Roman" w:hAnsi="Times New Roman" w:cs="Times New Roman"/>
          <w:bCs/>
        </w:rPr>
        <w:t>开启报价文件；</w:t>
      </w:r>
    </w:p>
    <w:p w14:paraId="6B715736">
      <w:pPr>
        <w:spacing w:line="440" w:lineRule="exact"/>
        <w:ind w:firstLine="420" w:firstLineChars="20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lang w:val="en-US" w:eastAsia="zh-CN"/>
        </w:rPr>
        <w:t>4</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762B96A5">
      <w:pPr>
        <w:spacing w:line="440" w:lineRule="exact"/>
        <w:ind w:firstLine="420" w:firstLineChars="20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013F24AB">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6. 评审</w:t>
      </w:r>
    </w:p>
    <w:p w14:paraId="6E6E56C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6.1</w:t>
      </w:r>
      <w:r>
        <w:rPr>
          <w:rFonts w:hint="eastAsia" w:ascii="Times New Roman" w:hAnsi="Times New Roman" w:eastAsia="黑体" w:cs="Times New Roman"/>
          <w:bCs/>
          <w:sz w:val="24"/>
          <w:szCs w:val="32"/>
        </w:rPr>
        <w:t>评审小组</w:t>
      </w:r>
    </w:p>
    <w:p w14:paraId="1A05473A">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评审小组人数：3人及以上单数</w:t>
      </w:r>
      <w:r>
        <w:rPr>
          <w:rFonts w:ascii="Times New Roman" w:hAnsi="Times New Roman" w:cs="Times New Roman"/>
        </w:rPr>
        <w:t>。</w:t>
      </w:r>
    </w:p>
    <w:p w14:paraId="578A3D0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评审</w:t>
      </w:r>
    </w:p>
    <w:p w14:paraId="6D544840">
      <w:pPr>
        <w:spacing w:line="440" w:lineRule="exact"/>
        <w:ind w:firstLine="420" w:firstLineChars="20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5564B21D">
      <w:pPr>
        <w:spacing w:line="440" w:lineRule="exact"/>
        <w:ind w:firstLine="420" w:firstLineChars="20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1311EDE9">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7. 合同授予</w:t>
      </w:r>
    </w:p>
    <w:p w14:paraId="31E0C24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7.1成交候选人公示</w:t>
      </w:r>
    </w:p>
    <w:p w14:paraId="168A3EAB">
      <w:pPr>
        <w:spacing w:line="440" w:lineRule="exact"/>
        <w:ind w:firstLine="420" w:firstLineChars="20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3</w:t>
      </w:r>
      <w:r>
        <w:rPr>
          <w:rFonts w:ascii="Times New Roman" w:hAnsi="Times New Roman" w:cs="Times New Roman"/>
        </w:rPr>
        <w:t>日。</w:t>
      </w:r>
    </w:p>
    <w:p w14:paraId="5092D8E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7.2评审结果异议</w:t>
      </w:r>
    </w:p>
    <w:p w14:paraId="2C98B56B">
      <w:pPr>
        <w:spacing w:line="440" w:lineRule="exact"/>
        <w:ind w:firstLine="420" w:firstLineChars="20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7974A1F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7.3成交候选人履约能力审查</w:t>
      </w:r>
    </w:p>
    <w:p w14:paraId="0A7731C4">
      <w:pPr>
        <w:spacing w:line="440" w:lineRule="exact"/>
        <w:ind w:firstLine="420" w:firstLineChars="20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19BCF15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7.4履约保证金</w:t>
      </w:r>
    </w:p>
    <w:p w14:paraId="5285C026">
      <w:pPr>
        <w:spacing w:beforeLines="0" w:afterLines="0" w:line="440" w:lineRule="exact"/>
        <w:ind w:firstLine="420"/>
        <w:rPr>
          <w:rFonts w:hint="eastAsia" w:ascii="宋体" w:hAnsi="宋体" w:eastAsia="宋体" w:cs="宋体"/>
          <w:color w:val="auto"/>
          <w:szCs w:val="21"/>
        </w:rPr>
      </w:pPr>
      <w:r>
        <w:rPr>
          <w:rFonts w:ascii="Times New Roman" w:hAnsi="Times New Roman" w:cs="Times New Roman"/>
          <w:highlight w:val="none"/>
        </w:rPr>
        <w:t>7.4.1</w:t>
      </w:r>
      <w:r>
        <w:rPr>
          <w:rFonts w:hint="eastAsia" w:ascii="Times New Roman" w:hAnsi="Times New Roman" w:cs="Times New Roman"/>
          <w:lang w:val="en-US" w:eastAsia="zh-CN"/>
        </w:rPr>
        <w:t>成交公示</w:t>
      </w:r>
      <w:r>
        <w:rPr>
          <w:rFonts w:hint="eastAsia" w:ascii="Times New Roman" w:hAnsi="Times New Roman" w:cs="Times New Roman"/>
        </w:rPr>
        <w:t>后，</w:t>
      </w:r>
      <w:r>
        <w:rPr>
          <w:rFonts w:hint="eastAsia" w:ascii="Times New Roman" w:hAnsi="Times New Roman" w:cs="Times New Roman"/>
          <w:lang w:eastAsia="zh-CN"/>
        </w:rPr>
        <w:t>在</w:t>
      </w:r>
      <w:r>
        <w:rPr>
          <w:rFonts w:hint="eastAsia" w:ascii="Times New Roman" w:hAnsi="Times New Roman" w:cs="Times New Roman"/>
          <w:lang w:val="en-US" w:eastAsia="zh-CN"/>
        </w:rPr>
        <w:t>合同签订前，乙方需向甲方支付合同总价2%的</w:t>
      </w:r>
      <w:r>
        <w:rPr>
          <w:rFonts w:hint="eastAsia" w:ascii="Times New Roman" w:hAnsi="Times New Roman" w:cs="Times New Roman"/>
        </w:rPr>
        <w:t>履约保证金</w:t>
      </w:r>
      <w:r>
        <w:rPr>
          <w:rFonts w:hint="eastAsia" w:ascii="Times New Roman" w:hAnsi="Times New Roman" w:cs="Times New Roman"/>
          <w:lang w:val="en-US" w:eastAsia="zh-CN"/>
        </w:rPr>
        <w:t>或提供合同总价5%的银行保函</w:t>
      </w:r>
      <w:r>
        <w:rPr>
          <w:rFonts w:hint="eastAsia" w:ascii="Times New Roman" w:hAnsi="Times New Roman" w:cs="Times New Roman"/>
        </w:rPr>
        <w:t xml:space="preserve">。  </w:t>
      </w:r>
    </w:p>
    <w:p w14:paraId="746179DA">
      <w:pPr>
        <w:spacing w:line="440" w:lineRule="exact"/>
        <w:ind w:firstLine="420" w:firstLineChars="200"/>
        <w:rPr>
          <w:rFonts w:ascii="Times New Roman" w:hAnsi="Times New Roman" w:cs="Times New Roman"/>
        </w:rPr>
      </w:pPr>
      <w:r>
        <w:rPr>
          <w:rFonts w:ascii="Times New Roman" w:hAnsi="Times New Roman" w:cs="Times New Roman"/>
        </w:rPr>
        <w:t>7.4.2 成交人不能</w:t>
      </w:r>
      <w:r>
        <w:rPr>
          <w:rFonts w:ascii="Times New Roman" w:hAnsi="Times New Roman" w:cs="Times New Roman"/>
          <w:highlight w:val="none"/>
        </w:rPr>
        <w:t>按本章第7.</w:t>
      </w:r>
      <w:r>
        <w:rPr>
          <w:rFonts w:hint="eastAsia" w:ascii="Times New Roman" w:hAnsi="Times New Roman" w:cs="Times New Roman"/>
          <w:highlight w:val="none"/>
        </w:rPr>
        <w:t>4</w:t>
      </w:r>
      <w:r>
        <w:rPr>
          <w:rFonts w:ascii="Times New Roman" w:hAnsi="Times New Roman" w:cs="Times New Roman"/>
          <w:highlight w:val="none"/>
        </w:rPr>
        <w:t>.1项要</w:t>
      </w:r>
      <w:r>
        <w:rPr>
          <w:rFonts w:ascii="Times New Roman" w:hAnsi="Times New Roman" w:cs="Times New Roman"/>
        </w:rPr>
        <w:t>求提交履约保证金的，视为放弃成交候选人，其响应保证金不予退还，给采购人造成的损失超过响应保证金数额的，成交人还应当对超过部分予以赔偿。</w:t>
      </w:r>
    </w:p>
    <w:p w14:paraId="5A8C8460">
      <w:pPr>
        <w:pStyle w:val="7"/>
        <w:spacing w:line="440" w:lineRule="exact"/>
        <w:ind w:firstLine="420" w:firstLineChars="200"/>
      </w:pPr>
      <w:r>
        <w:rPr>
          <w:rFonts w:hint="eastAsia" w:ascii="Times New Roman" w:hAnsi="Times New Roman" w:cs="Times New Roman"/>
        </w:rPr>
        <w:t>7.4.3履约保证金在</w:t>
      </w:r>
      <w:r>
        <w:rPr>
          <w:rFonts w:hint="eastAsia" w:ascii="宋体" w:hAnsi="宋体" w:eastAsia="宋体" w:cs="宋体"/>
          <w:szCs w:val="21"/>
        </w:rPr>
        <w:t>该项目物资供应整体验收完成后28天内无息退还。</w:t>
      </w:r>
    </w:p>
    <w:p w14:paraId="5BBF2B2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7.5签订合同</w:t>
      </w:r>
    </w:p>
    <w:p w14:paraId="4FE7F7B9">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11174BA7">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8. 纪律和监督</w:t>
      </w:r>
    </w:p>
    <w:p w14:paraId="45BDF82B">
      <w:pPr>
        <w:keepNext/>
        <w:keepLines/>
        <w:spacing w:before="120" w:after="120"/>
        <w:outlineLvl w:val="2"/>
        <w:rPr>
          <w:rFonts w:ascii="Times New Roman" w:hAnsi="Times New Roman" w:eastAsia="黑体" w:cs="Times New Roman"/>
          <w:bCs/>
          <w:sz w:val="24"/>
          <w:szCs w:val="32"/>
        </w:rPr>
      </w:pPr>
      <w:r>
        <w:rPr>
          <w:rFonts w:hint="eastAsia" w:ascii="Times New Roman" w:hAnsi="Times New Roman" w:eastAsia="黑体" w:cs="Times New Roman"/>
          <w:bCs/>
          <w:sz w:val="24"/>
          <w:szCs w:val="32"/>
        </w:rPr>
        <w:t>8.1 对采购人的纪律要求</w:t>
      </w:r>
    </w:p>
    <w:p w14:paraId="23E673CC">
      <w:pPr>
        <w:spacing w:line="440" w:lineRule="exact"/>
        <w:ind w:firstLine="420"/>
        <w:rPr>
          <w:rFonts w:ascii="Times New Roman" w:hAnsi="Times New Roman" w:cs="Times New Roman"/>
        </w:rPr>
      </w:pPr>
      <w:r>
        <w:rPr>
          <w:rFonts w:hint="eastAsia" w:ascii="Times New Roman" w:hAnsi="Times New Roman" w:cs="Times New Roman"/>
        </w:rPr>
        <w:t>采购人不得泄露采购活动中应当保密的情况和资料， 不得与响应供应商串通损害国家利益、社会公共利益或者他人合法权益。</w:t>
      </w:r>
    </w:p>
    <w:p w14:paraId="5AF51B58">
      <w:pPr>
        <w:keepNext/>
        <w:keepLines/>
        <w:spacing w:before="120" w:after="120"/>
        <w:outlineLvl w:val="2"/>
        <w:rPr>
          <w:rFonts w:ascii="Times New Roman" w:hAnsi="Times New Roman" w:eastAsia="黑体" w:cs="Times New Roman"/>
          <w:bCs/>
          <w:sz w:val="24"/>
          <w:szCs w:val="32"/>
        </w:rPr>
      </w:pPr>
      <w:r>
        <w:rPr>
          <w:rFonts w:hint="eastAsia" w:ascii="Times New Roman" w:hAnsi="Times New Roman" w:eastAsia="黑体" w:cs="Times New Roman"/>
          <w:bCs/>
          <w:sz w:val="24"/>
          <w:szCs w:val="32"/>
        </w:rPr>
        <w:t>8.2对响应供应商的纪律要求</w:t>
      </w:r>
    </w:p>
    <w:p w14:paraId="0826EEB1">
      <w:pPr>
        <w:spacing w:line="440" w:lineRule="exact"/>
        <w:ind w:firstLine="420"/>
        <w:rPr>
          <w:rFonts w:ascii="Times New Roman" w:hAnsi="Times New Roman" w:cs="Times New Roman"/>
        </w:rPr>
      </w:pPr>
      <w:r>
        <w:rPr>
          <w:rFonts w:hint="eastAsia" w:ascii="Times New Roman" w:hAnsi="Times New Roman" w:cs="Times New Roman"/>
        </w:rPr>
        <w:t>供应商不得相互串通报价或与采购人串通报价，不得向采购人或评审小组成员行贿谋取成交，不得以他人名义报价或以其他方式弄虚作假骗取成交；供应商不得以任何方式干扰、影响评审工作。</w:t>
      </w:r>
    </w:p>
    <w:p w14:paraId="589FA91B">
      <w:pPr>
        <w:keepNext/>
        <w:keepLines/>
        <w:spacing w:before="120" w:after="120"/>
        <w:outlineLvl w:val="2"/>
        <w:rPr>
          <w:rFonts w:ascii="Times New Roman" w:hAnsi="Times New Roman" w:eastAsia="黑体" w:cs="Times New Roman"/>
          <w:bCs/>
          <w:sz w:val="24"/>
          <w:szCs w:val="32"/>
        </w:rPr>
      </w:pPr>
      <w:r>
        <w:rPr>
          <w:rFonts w:hint="eastAsia" w:ascii="Times New Roman" w:hAnsi="Times New Roman" w:eastAsia="黑体" w:cs="Times New Roman"/>
          <w:bCs/>
          <w:sz w:val="24"/>
          <w:szCs w:val="32"/>
        </w:rPr>
        <w:t>8.3 对评审小组成员的纪律要求</w:t>
      </w:r>
    </w:p>
    <w:p w14:paraId="0027627B">
      <w:pPr>
        <w:spacing w:line="440" w:lineRule="exact"/>
        <w:ind w:firstLine="420"/>
        <w:rPr>
          <w:rFonts w:ascii="Times New Roman" w:hAnsi="Times New Roman" w:cs="Times New Roman"/>
        </w:rPr>
      </w:pPr>
      <w:r>
        <w:rPr>
          <w:rFonts w:hint="eastAsia" w:ascii="Times New Roman" w:hAnsi="Times New Roman" w:cs="Times New Roman"/>
        </w:rPr>
        <w:t>评审小组成员不得收受他人的财物或者其他好处，不得向他人透露对响应文件的评审和比较、</w:t>
      </w:r>
      <w:r>
        <w:rPr>
          <w:rFonts w:hint="eastAsia" w:ascii="Times New Roman" w:hAnsi="Times New Roman" w:cs="Times New Roman"/>
          <w:lang w:val="en-US" w:eastAsia="zh-CN"/>
        </w:rPr>
        <w:t>成交</w:t>
      </w:r>
      <w:r>
        <w:rPr>
          <w:rFonts w:hint="eastAsia" w:ascii="Times New Roman" w:hAnsi="Times New Roman" w:cs="Times New Roman"/>
        </w:rPr>
        <w:t>候选人的推荐情况以及评审有关的其他情况。在评审活动中，评审小组成员应当客观、公正地履行职责，遵守职业道德，不得擅离职守，影响评</w:t>
      </w:r>
      <w:r>
        <w:rPr>
          <w:rFonts w:hint="eastAsia" w:ascii="Times New Roman" w:hAnsi="Times New Roman" w:cs="Times New Roman"/>
          <w:lang w:val="en-US" w:eastAsia="zh-CN"/>
        </w:rPr>
        <w:t>审</w:t>
      </w:r>
      <w:r>
        <w:rPr>
          <w:rFonts w:hint="eastAsia" w:ascii="Times New Roman" w:hAnsi="Times New Roman" w:cs="Times New Roman"/>
        </w:rPr>
        <w:t>程序正常进行，不得使用第三章“评审办法”没有规定的评审因素和标准进行评审。</w:t>
      </w:r>
    </w:p>
    <w:p w14:paraId="01F9AADB">
      <w:pPr>
        <w:keepNext/>
        <w:keepLines/>
        <w:spacing w:before="156" w:beforeLines="50" w:after="156" w:afterLines="50"/>
        <w:outlineLvl w:val="1"/>
        <w:rPr>
          <w:rFonts w:ascii="Times New Roman" w:hAnsi="Times New Roman" w:eastAsia="黑体" w:cs="Times New Roman"/>
          <w:bCs/>
          <w:sz w:val="24"/>
          <w:szCs w:val="32"/>
        </w:rPr>
      </w:pPr>
      <w:r>
        <w:rPr>
          <w:rFonts w:hint="eastAsia" w:ascii="Times New Roman" w:hAnsi="Times New Roman" w:eastAsia="黑体" w:cs="Times New Roman"/>
          <w:bCs/>
          <w:sz w:val="24"/>
          <w:szCs w:val="32"/>
        </w:rPr>
        <w:t xml:space="preserve">9. </w:t>
      </w:r>
      <w:r>
        <w:rPr>
          <w:rFonts w:ascii="Times New Roman" w:hAnsi="Times New Roman" w:eastAsia="黑体" w:cs="Times New Roman"/>
          <w:bCs/>
          <w:sz w:val="24"/>
          <w:szCs w:val="32"/>
        </w:rPr>
        <w:t>需要补充的其他内容</w:t>
      </w:r>
    </w:p>
    <w:p w14:paraId="621C4071">
      <w:pPr>
        <w:spacing w:line="440" w:lineRule="exact"/>
        <w:ind w:firstLine="420"/>
        <w:rPr>
          <w:rFonts w:ascii="Times New Roman" w:hAnsi="Times New Roman" w:cs="Times New Roman"/>
        </w:rPr>
      </w:pPr>
      <w:r>
        <w:rPr>
          <w:rFonts w:hint="eastAsia" w:ascii="Times New Roman" w:hAnsi="Times New Roman" w:cs="Times New Roman"/>
        </w:rPr>
        <w:t>需要补充的其他内容：见供应商须知前附表。</w:t>
      </w:r>
    </w:p>
    <w:bookmarkEnd w:id="49"/>
    <w:bookmarkEnd w:id="50"/>
    <w:bookmarkEnd w:id="51"/>
    <w:p w14:paraId="70E10FB2">
      <w:pPr>
        <w:spacing w:line="440" w:lineRule="exact"/>
        <w:ind w:firstLine="420"/>
        <w:rPr>
          <w:rFonts w:ascii="Times New Roman" w:hAnsi="Times New Roman" w:cs="Times New Roman"/>
        </w:rPr>
      </w:pPr>
      <w:r>
        <w:rPr>
          <w:rFonts w:hint="eastAsia" w:ascii="Times New Roman" w:hAnsi="Times New Roman" w:cs="Times New Roman"/>
        </w:rPr>
        <w:br w:type="page"/>
      </w:r>
    </w:p>
    <w:p w14:paraId="052405B8">
      <w:pPr>
        <w:pStyle w:val="2"/>
        <w:spacing w:before="312" w:after="312"/>
        <w:rPr>
          <w:rFonts w:ascii="Times New Roman" w:hAnsi="Times New Roman" w:eastAsia="宋体" w:cs="Times New Roman"/>
        </w:rPr>
      </w:pPr>
      <w:bookmarkStart w:id="52" w:name="_Toc2285"/>
      <w:r>
        <w:rPr>
          <w:rFonts w:ascii="Times New Roman" w:hAnsi="Times New Roman" w:eastAsia="宋体" w:cs="Times New Roman"/>
        </w:rPr>
        <w:t>评审办法</w:t>
      </w:r>
      <w:bookmarkEnd w:id="52"/>
    </w:p>
    <w:p w14:paraId="7E4C9365">
      <w:pPr>
        <w:rPr>
          <w:rFonts w:ascii="Times New Roman" w:hAnsi="Times New Roman" w:eastAsia="宋体" w:cs="Times New Roman"/>
        </w:rPr>
        <w:sectPr>
          <w:footerReference r:id="rId5"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5161DC14">
      <w:pPr>
        <w:spacing w:after="312" w:afterLines="100" w:line="420" w:lineRule="exact"/>
        <w:jc w:val="center"/>
        <w:rPr>
          <w:rFonts w:ascii="Times New Roman" w:hAnsi="Times New Roman" w:eastAsia="黑体" w:cs="Times New Roman"/>
          <w:sz w:val="28"/>
          <w:szCs w:val="28"/>
          <w:highlight w:val="none"/>
        </w:rPr>
      </w:pPr>
      <w:r>
        <w:rPr>
          <w:rFonts w:ascii="Times New Roman" w:hAnsi="Times New Roman" w:eastAsia="黑体" w:cs="Times New Roman"/>
          <w:sz w:val="28"/>
          <w:szCs w:val="28"/>
        </w:rPr>
        <w:t>评审</w:t>
      </w:r>
      <w:r>
        <w:rPr>
          <w:rFonts w:ascii="Times New Roman" w:hAnsi="Times New Roman" w:eastAsia="黑体" w:cs="Times New Roman"/>
          <w:sz w:val="28"/>
          <w:szCs w:val="28"/>
          <w:highlight w:val="none"/>
        </w:rPr>
        <w:t>办法前附表</w:t>
      </w:r>
      <w:r>
        <w:rPr>
          <w:rFonts w:hint="eastAsia" w:ascii="Times New Roman" w:hAnsi="Times New Roman" w:eastAsia="黑体" w:cs="Times New Roman"/>
          <w:sz w:val="28"/>
          <w:szCs w:val="28"/>
          <w:highlight w:val="none"/>
        </w:rPr>
        <w:t>（最低价法）</w:t>
      </w:r>
    </w:p>
    <w:p w14:paraId="3244C7F4">
      <w:pPr>
        <w:keepNext/>
        <w:keepLines/>
        <w:spacing w:line="400" w:lineRule="exact"/>
        <w:rPr>
          <w:rFonts w:hint="eastAsia" w:ascii="宋体" w:hAnsi="宋体" w:eastAsia="宋体" w:cs="宋体"/>
          <w:b/>
          <w:bCs/>
          <w:kern w:val="0"/>
          <w:sz w:val="28"/>
          <w:szCs w:val="28"/>
          <w:highlight w:val="none"/>
        </w:rPr>
      </w:pPr>
      <w:bookmarkStart w:id="53" w:name="_Toc447808662"/>
      <w:bookmarkStart w:id="54" w:name="_Toc3834"/>
      <w:bookmarkStart w:id="55" w:name="_Toc144974496"/>
      <w:bookmarkStart w:id="56" w:name="_Toc14847"/>
      <w:bookmarkStart w:id="57" w:name="_Toc152042304"/>
      <w:bookmarkStart w:id="58" w:name="_Toc152045528"/>
      <w:bookmarkStart w:id="59" w:name="_Toc457482536"/>
      <w:r>
        <w:rPr>
          <w:rFonts w:hint="eastAsia" w:ascii="宋体" w:hAnsi="宋体" w:eastAsia="宋体" w:cs="宋体"/>
          <w:b/>
          <w:bCs/>
          <w:kern w:val="0"/>
          <w:sz w:val="28"/>
          <w:szCs w:val="28"/>
          <w:highlight w:val="none"/>
        </w:rPr>
        <w:t>前附表</w:t>
      </w:r>
      <w:bookmarkEnd w:id="53"/>
      <w:bookmarkEnd w:id="54"/>
      <w:bookmarkEnd w:id="55"/>
      <w:bookmarkEnd w:id="56"/>
      <w:bookmarkEnd w:id="57"/>
      <w:bookmarkEnd w:id="58"/>
      <w:bookmarkEnd w:id="59"/>
      <w:r>
        <w:rPr>
          <w:rFonts w:hint="eastAsia" w:ascii="宋体" w:hAnsi="宋体" w:eastAsia="宋体" w:cs="宋体"/>
          <w:b/>
          <w:bCs/>
          <w:kern w:val="0"/>
          <w:sz w:val="28"/>
          <w:szCs w:val="28"/>
          <w:highlight w:val="none"/>
        </w:rPr>
        <w:t>A</w:t>
      </w:r>
    </w:p>
    <w:tbl>
      <w:tblPr>
        <w:tblStyle w:val="20"/>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7"/>
        <w:gridCol w:w="1064"/>
        <w:gridCol w:w="1773"/>
        <w:gridCol w:w="17"/>
        <w:gridCol w:w="5657"/>
      </w:tblGrid>
      <w:tr w14:paraId="0A870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vAlign w:val="center"/>
          </w:tcPr>
          <w:p w14:paraId="13B7A992">
            <w:pPr>
              <w:widowControl/>
              <w:jc w:val="center"/>
              <w:rPr>
                <w:rFonts w:ascii="Times New Roman" w:hAnsi="Times New Roman" w:cs="Times New Roman"/>
                <w:kern w:val="0"/>
                <w:szCs w:val="21"/>
                <w:highlight w:val="none"/>
              </w:rPr>
            </w:pPr>
            <w:r>
              <w:rPr>
                <w:rFonts w:ascii="Times New Roman" w:hAnsi="Times New Roman" w:cs="Times New Roman"/>
                <w:b/>
                <w:bCs/>
                <w:kern w:val="0"/>
                <w:szCs w:val="21"/>
                <w:highlight w:val="none"/>
              </w:rPr>
              <w:t>条款号</w:t>
            </w:r>
          </w:p>
        </w:tc>
        <w:tc>
          <w:tcPr>
            <w:tcW w:w="1774" w:type="dxa"/>
            <w:vAlign w:val="center"/>
          </w:tcPr>
          <w:p w14:paraId="07F0F5EC">
            <w:pPr>
              <w:widowControl/>
              <w:ind w:firstLine="105" w:firstLineChars="50"/>
              <w:jc w:val="center"/>
              <w:rPr>
                <w:rFonts w:ascii="Times New Roman" w:hAnsi="Times New Roman" w:cs="Times New Roman"/>
                <w:kern w:val="0"/>
                <w:szCs w:val="21"/>
                <w:highlight w:val="none"/>
              </w:rPr>
            </w:pPr>
            <w:r>
              <w:rPr>
                <w:rFonts w:ascii="Times New Roman" w:hAnsi="Times New Roman" w:cs="Times New Roman"/>
                <w:b/>
                <w:bCs/>
                <w:kern w:val="0"/>
                <w:szCs w:val="21"/>
                <w:highlight w:val="none"/>
              </w:rPr>
              <w:t>评审因素</w:t>
            </w:r>
          </w:p>
        </w:tc>
        <w:tc>
          <w:tcPr>
            <w:tcW w:w="5676" w:type="dxa"/>
            <w:gridSpan w:val="2"/>
            <w:vAlign w:val="center"/>
          </w:tcPr>
          <w:p w14:paraId="421714D5">
            <w:pPr>
              <w:widowControl/>
              <w:ind w:firstLine="105" w:firstLineChars="50"/>
              <w:jc w:val="center"/>
              <w:rPr>
                <w:rFonts w:ascii="Times New Roman" w:hAnsi="Times New Roman" w:cs="Times New Roman"/>
                <w:kern w:val="0"/>
                <w:szCs w:val="21"/>
                <w:highlight w:val="none"/>
              </w:rPr>
            </w:pPr>
            <w:r>
              <w:rPr>
                <w:rFonts w:ascii="Times New Roman" w:hAnsi="Times New Roman" w:cs="Times New Roman"/>
                <w:b/>
                <w:bCs/>
                <w:kern w:val="0"/>
                <w:szCs w:val="21"/>
                <w:highlight w:val="none"/>
              </w:rPr>
              <w:t>评审标准</w:t>
            </w:r>
          </w:p>
        </w:tc>
      </w:tr>
      <w:tr w14:paraId="22D94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8" w:type="dxa"/>
            <w:vAlign w:val="center"/>
          </w:tcPr>
          <w:p w14:paraId="7A4E3171">
            <w:pPr>
              <w:widowControl/>
              <w:jc w:val="center"/>
              <w:rPr>
                <w:rFonts w:ascii="Times New Roman" w:hAnsi="Times New Roman" w:cs="Times New Roman"/>
                <w:bCs/>
                <w:kern w:val="0"/>
                <w:szCs w:val="21"/>
                <w:highlight w:val="none"/>
              </w:rPr>
            </w:pPr>
            <w:r>
              <w:rPr>
                <w:rFonts w:ascii="Times New Roman" w:hAnsi="Times New Roman" w:cs="Times New Roman"/>
                <w:bCs/>
                <w:kern w:val="0"/>
                <w:szCs w:val="21"/>
                <w:highlight w:val="none"/>
              </w:rPr>
              <w:t>1</w:t>
            </w:r>
          </w:p>
        </w:tc>
        <w:tc>
          <w:tcPr>
            <w:tcW w:w="1060" w:type="dxa"/>
            <w:vAlign w:val="center"/>
          </w:tcPr>
          <w:p w14:paraId="24CBBDC1">
            <w:pPr>
              <w:widowControl/>
              <w:jc w:val="center"/>
              <w:rPr>
                <w:rFonts w:ascii="Times New Roman" w:hAnsi="Times New Roman" w:cs="Times New Roman"/>
                <w:bCs/>
                <w:kern w:val="0"/>
                <w:szCs w:val="21"/>
                <w:highlight w:val="none"/>
              </w:rPr>
            </w:pPr>
            <w:r>
              <w:rPr>
                <w:rFonts w:ascii="Times New Roman" w:hAnsi="Times New Roman" w:cs="Times New Roman"/>
                <w:bCs/>
                <w:kern w:val="0"/>
                <w:szCs w:val="21"/>
                <w:highlight w:val="none"/>
              </w:rPr>
              <w:t>评审</w:t>
            </w:r>
            <w:r>
              <w:rPr>
                <w:rFonts w:hint="eastAsia" w:ascii="Times New Roman" w:hAnsi="Times New Roman" w:cs="Times New Roman"/>
                <w:bCs/>
                <w:kern w:val="0"/>
                <w:szCs w:val="21"/>
                <w:highlight w:val="none"/>
              </w:rPr>
              <w:t>方</w:t>
            </w:r>
            <w:r>
              <w:rPr>
                <w:rFonts w:ascii="Times New Roman" w:hAnsi="Times New Roman" w:cs="Times New Roman"/>
                <w:bCs/>
                <w:kern w:val="0"/>
                <w:szCs w:val="21"/>
                <w:highlight w:val="none"/>
              </w:rPr>
              <w:t>法</w:t>
            </w:r>
          </w:p>
        </w:tc>
        <w:tc>
          <w:tcPr>
            <w:tcW w:w="1774" w:type="dxa"/>
            <w:tcMar>
              <w:left w:w="75" w:type="dxa"/>
            </w:tcMar>
            <w:vAlign w:val="center"/>
          </w:tcPr>
          <w:p w14:paraId="373B58C6">
            <w:pPr>
              <w:widowControl/>
              <w:adjustRightInd w:val="0"/>
              <w:snapToGrid w:val="0"/>
              <w:jc w:val="center"/>
              <w:rPr>
                <w:rFonts w:ascii="Times New Roman" w:hAnsi="Times New Roman" w:cs="Times New Roman"/>
                <w:kern w:val="0"/>
                <w:szCs w:val="21"/>
                <w:highlight w:val="none"/>
              </w:rPr>
            </w:pPr>
            <w:r>
              <w:rPr>
                <w:rFonts w:ascii="Times New Roman" w:hAnsi="Times New Roman" w:cs="Times New Roman"/>
                <w:kern w:val="0"/>
                <w:szCs w:val="21"/>
                <w:highlight w:val="none"/>
              </w:rPr>
              <w:t>成交候选人</w:t>
            </w:r>
          </w:p>
          <w:p w14:paraId="7AC97E97">
            <w:pPr>
              <w:widowControl/>
              <w:adjustRightInd w:val="0"/>
              <w:snapToGrid w:val="0"/>
              <w:jc w:val="center"/>
              <w:rPr>
                <w:rFonts w:ascii="Times New Roman" w:hAnsi="Times New Roman" w:cs="Times New Roman"/>
                <w:kern w:val="0"/>
                <w:szCs w:val="21"/>
                <w:highlight w:val="none"/>
              </w:rPr>
            </w:pPr>
            <w:r>
              <w:rPr>
                <w:rFonts w:ascii="Times New Roman" w:hAnsi="Times New Roman" w:cs="Times New Roman"/>
                <w:kern w:val="0"/>
                <w:szCs w:val="21"/>
                <w:highlight w:val="none"/>
              </w:rPr>
              <w:t>排序方法</w:t>
            </w:r>
          </w:p>
        </w:tc>
        <w:tc>
          <w:tcPr>
            <w:tcW w:w="5676" w:type="dxa"/>
            <w:gridSpan w:val="2"/>
            <w:tcMar>
              <w:left w:w="75" w:type="dxa"/>
            </w:tcMar>
            <w:vAlign w:val="center"/>
          </w:tcPr>
          <w:p w14:paraId="1F0A5ED1">
            <w:pPr>
              <w:widowControl/>
              <w:adjustRightInd w:val="0"/>
              <w:snapToGrid w:val="0"/>
              <w:jc w:val="left"/>
              <w:rPr>
                <w:highlight w:val="none"/>
              </w:rPr>
            </w:pPr>
            <w:r>
              <w:rPr>
                <w:rFonts w:hint="eastAsia"/>
                <w:highlight w:val="none"/>
              </w:rPr>
              <w:t>按评审价由低到高的顺序依次推荐成交候选人：</w:t>
            </w:r>
          </w:p>
          <w:p w14:paraId="6BE44A6B">
            <w:pPr>
              <w:spacing w:line="440" w:lineRule="exact"/>
              <w:rPr>
                <w:rFonts w:hint="eastAsia" w:ascii="宋体" w:hAnsi="宋体" w:eastAsia="宋体" w:cs="宋体"/>
                <w:szCs w:val="21"/>
                <w:highlight w:val="none"/>
              </w:rPr>
            </w:pPr>
            <w:r>
              <w:rPr>
                <w:rFonts w:hint="eastAsia" w:ascii="宋体" w:hAnsi="宋体" w:eastAsia="宋体" w:cs="宋体"/>
                <w:szCs w:val="21"/>
                <w:highlight w:val="none"/>
              </w:rPr>
              <w:t>评审价相等时，评审委员会依次按照以下优先顺序推荐成交候选人：</w:t>
            </w:r>
          </w:p>
          <w:p w14:paraId="3007EA8D">
            <w:pPr>
              <w:spacing w:line="440" w:lineRule="exact"/>
              <w:rPr>
                <w:rFonts w:hint="eastAsia" w:ascii="宋体" w:hAnsi="宋体" w:eastAsia="宋体" w:cs="宋体"/>
                <w:szCs w:val="21"/>
                <w:highlight w:val="none"/>
              </w:rPr>
            </w:pPr>
            <w:r>
              <w:rPr>
                <w:rFonts w:hint="eastAsia" w:ascii="宋体" w:hAnsi="宋体" w:eastAsia="宋体" w:cs="宋体"/>
                <w:szCs w:val="21"/>
                <w:highlight w:val="none"/>
              </w:rPr>
              <w:t>（1）响应文件提供的合格业绩数量多的</w:t>
            </w:r>
            <w:r>
              <w:rPr>
                <w:rFonts w:hint="eastAsia" w:ascii="宋体" w:hAnsi="宋体" w:eastAsia="宋体" w:cs="宋体"/>
                <w:szCs w:val="21"/>
                <w:highlight w:val="none"/>
                <w:lang w:val="en-US" w:eastAsia="zh-CN"/>
              </w:rPr>
              <w:t>响应</w:t>
            </w:r>
            <w:r>
              <w:rPr>
                <w:rFonts w:hint="eastAsia" w:ascii="宋体" w:hAnsi="宋体" w:eastAsia="宋体" w:cs="宋体"/>
                <w:szCs w:val="21"/>
                <w:highlight w:val="none"/>
              </w:rPr>
              <w:t>人优先；</w:t>
            </w:r>
          </w:p>
          <w:p w14:paraId="3ABDEA7B">
            <w:pPr>
              <w:spacing w:line="440" w:lineRule="exact"/>
              <w:rPr>
                <w:highlight w:val="none"/>
              </w:rPr>
            </w:pPr>
            <w:r>
              <w:rPr>
                <w:rFonts w:hint="eastAsia" w:ascii="宋体" w:hAnsi="宋体" w:eastAsia="宋体" w:cs="宋体"/>
                <w:szCs w:val="21"/>
                <w:highlight w:val="none"/>
              </w:rPr>
              <w:t>（2）递交响应文件时间早的</w:t>
            </w:r>
            <w:r>
              <w:rPr>
                <w:rFonts w:hint="eastAsia" w:ascii="宋体" w:hAnsi="宋体" w:eastAsia="宋体" w:cs="宋体"/>
                <w:szCs w:val="21"/>
                <w:highlight w:val="none"/>
                <w:lang w:val="en-US" w:eastAsia="zh-CN"/>
              </w:rPr>
              <w:t>响应</w:t>
            </w:r>
            <w:r>
              <w:rPr>
                <w:rFonts w:hint="eastAsia" w:ascii="宋体" w:hAnsi="宋体" w:eastAsia="宋体" w:cs="宋体"/>
                <w:szCs w:val="21"/>
                <w:highlight w:val="none"/>
              </w:rPr>
              <w:t>人优先。</w:t>
            </w:r>
          </w:p>
        </w:tc>
      </w:tr>
      <w:tr w14:paraId="32E62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vAlign w:val="center"/>
          </w:tcPr>
          <w:p w14:paraId="038E798E">
            <w:pPr>
              <w:widowControl/>
              <w:spacing w:line="360" w:lineRule="atLeast"/>
              <w:jc w:val="center"/>
              <w:rPr>
                <w:rFonts w:hint="eastAsia" w:ascii="宋体" w:hAnsi="宋体" w:eastAsia="宋体" w:cs="宋体"/>
                <w:kern w:val="0"/>
                <w:szCs w:val="21"/>
              </w:rPr>
            </w:pPr>
            <w:r>
              <w:rPr>
                <w:rFonts w:hint="eastAsia" w:ascii="宋体" w:hAnsi="宋体" w:eastAsia="宋体" w:cs="宋体"/>
                <w:b/>
                <w:bCs/>
                <w:kern w:val="0"/>
                <w:szCs w:val="21"/>
              </w:rPr>
              <w:t>条款号</w:t>
            </w:r>
          </w:p>
        </w:tc>
        <w:tc>
          <w:tcPr>
            <w:tcW w:w="1791" w:type="dxa"/>
            <w:gridSpan w:val="2"/>
            <w:vAlign w:val="center"/>
          </w:tcPr>
          <w:p w14:paraId="0BD9FAA1">
            <w:pPr>
              <w:widowControl/>
              <w:spacing w:line="360" w:lineRule="atLeast"/>
              <w:jc w:val="center"/>
              <w:rPr>
                <w:rFonts w:hint="eastAsia" w:ascii="宋体" w:hAnsi="宋体" w:eastAsia="宋体" w:cs="宋体"/>
                <w:kern w:val="0"/>
                <w:szCs w:val="21"/>
              </w:rPr>
            </w:pPr>
            <w:r>
              <w:rPr>
                <w:rFonts w:hint="eastAsia" w:ascii="宋体" w:hAnsi="宋体" w:eastAsia="宋体" w:cs="宋体"/>
                <w:b/>
                <w:bCs/>
                <w:kern w:val="0"/>
                <w:szCs w:val="21"/>
              </w:rPr>
              <w:t>评审因素</w:t>
            </w:r>
          </w:p>
        </w:tc>
        <w:tc>
          <w:tcPr>
            <w:tcW w:w="5659" w:type="dxa"/>
            <w:vAlign w:val="center"/>
          </w:tcPr>
          <w:p w14:paraId="4470B540">
            <w:pPr>
              <w:widowControl/>
              <w:spacing w:line="360" w:lineRule="atLeast"/>
              <w:jc w:val="center"/>
              <w:rPr>
                <w:rFonts w:hint="eastAsia" w:ascii="宋体" w:hAnsi="宋体" w:eastAsia="宋体" w:cs="宋体"/>
                <w:kern w:val="0"/>
                <w:szCs w:val="21"/>
              </w:rPr>
            </w:pPr>
            <w:r>
              <w:rPr>
                <w:rFonts w:hint="eastAsia" w:ascii="宋体" w:hAnsi="宋体" w:eastAsia="宋体" w:cs="宋体"/>
                <w:b/>
                <w:bCs/>
                <w:kern w:val="0"/>
                <w:szCs w:val="21"/>
              </w:rPr>
              <w:t>评审标准</w:t>
            </w:r>
          </w:p>
        </w:tc>
      </w:tr>
      <w:tr w14:paraId="03880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restart"/>
            <w:vAlign w:val="center"/>
          </w:tcPr>
          <w:p w14:paraId="43339881">
            <w:pPr>
              <w:widowControl/>
              <w:adjustRightInd w:val="0"/>
              <w:snapToGrid w:val="0"/>
              <w:spacing w:line="360" w:lineRule="atLeast"/>
              <w:jc w:val="center"/>
              <w:rPr>
                <w:rFonts w:hint="eastAsia" w:ascii="宋体" w:hAnsi="宋体" w:eastAsia="宋体" w:cs="宋体"/>
                <w:kern w:val="0"/>
                <w:szCs w:val="21"/>
              </w:rPr>
            </w:pPr>
            <w:r>
              <w:rPr>
                <w:rFonts w:hint="eastAsia" w:ascii="宋体" w:hAnsi="宋体" w:eastAsia="宋体" w:cs="宋体"/>
                <w:kern w:val="0"/>
                <w:szCs w:val="21"/>
              </w:rPr>
              <w:t>2.1.1</w:t>
            </w:r>
          </w:p>
        </w:tc>
        <w:tc>
          <w:tcPr>
            <w:tcW w:w="1064" w:type="dxa"/>
            <w:vMerge w:val="restart"/>
            <w:vAlign w:val="center"/>
          </w:tcPr>
          <w:p w14:paraId="2D6E5ACA">
            <w:pPr>
              <w:widowControl/>
              <w:adjustRightInd w:val="0"/>
              <w:snapToGrid w:val="0"/>
              <w:spacing w:line="360" w:lineRule="atLeast"/>
              <w:jc w:val="center"/>
              <w:rPr>
                <w:rFonts w:hint="eastAsia" w:ascii="宋体" w:hAnsi="宋体" w:eastAsia="宋体" w:cs="宋体"/>
                <w:kern w:val="0"/>
                <w:szCs w:val="21"/>
              </w:rPr>
            </w:pPr>
            <w:r>
              <w:rPr>
                <w:rFonts w:hint="eastAsia" w:ascii="宋体" w:hAnsi="宋体" w:eastAsia="宋体" w:cs="宋体"/>
                <w:kern w:val="0"/>
                <w:szCs w:val="21"/>
              </w:rPr>
              <w:t>形式评审标准</w:t>
            </w:r>
          </w:p>
        </w:tc>
        <w:tc>
          <w:tcPr>
            <w:tcW w:w="1791" w:type="dxa"/>
            <w:gridSpan w:val="2"/>
            <w:tcMar>
              <w:left w:w="75" w:type="dxa"/>
            </w:tcMar>
            <w:vAlign w:val="center"/>
          </w:tcPr>
          <w:p w14:paraId="7D9DCD9F">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kern w:val="0"/>
                <w:szCs w:val="21"/>
              </w:rPr>
              <w:t>供应商名称</w:t>
            </w:r>
          </w:p>
        </w:tc>
        <w:tc>
          <w:tcPr>
            <w:tcW w:w="5659" w:type="dxa"/>
            <w:tcMar>
              <w:left w:w="75" w:type="dxa"/>
            </w:tcMar>
            <w:vAlign w:val="center"/>
          </w:tcPr>
          <w:p w14:paraId="29E64F97">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kern w:val="0"/>
                <w:szCs w:val="21"/>
              </w:rPr>
              <w:t>与营业执照、资质证书（如有）一致</w:t>
            </w:r>
          </w:p>
        </w:tc>
      </w:tr>
      <w:tr w14:paraId="16CF0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5688FBA">
            <w:pPr>
              <w:widowControl/>
              <w:adjustRightInd w:val="0"/>
              <w:snapToGrid w:val="0"/>
              <w:spacing w:line="360" w:lineRule="atLeast"/>
              <w:jc w:val="center"/>
              <w:rPr>
                <w:rFonts w:hint="eastAsia" w:ascii="宋体" w:hAnsi="宋体" w:eastAsia="宋体" w:cs="宋体"/>
                <w:kern w:val="0"/>
                <w:szCs w:val="21"/>
              </w:rPr>
            </w:pPr>
          </w:p>
        </w:tc>
        <w:tc>
          <w:tcPr>
            <w:tcW w:w="1064" w:type="dxa"/>
            <w:vMerge w:val="continue"/>
            <w:vAlign w:val="center"/>
          </w:tcPr>
          <w:p w14:paraId="675E7F4D">
            <w:pPr>
              <w:widowControl/>
              <w:adjustRightInd w:val="0"/>
              <w:snapToGrid w:val="0"/>
              <w:spacing w:line="360" w:lineRule="atLeast"/>
              <w:jc w:val="center"/>
              <w:rPr>
                <w:rFonts w:hint="eastAsia" w:ascii="宋体" w:hAnsi="宋体" w:eastAsia="宋体" w:cs="宋体"/>
                <w:kern w:val="0"/>
                <w:szCs w:val="21"/>
              </w:rPr>
            </w:pPr>
          </w:p>
        </w:tc>
        <w:tc>
          <w:tcPr>
            <w:tcW w:w="1791" w:type="dxa"/>
            <w:gridSpan w:val="2"/>
            <w:tcMar>
              <w:left w:w="75" w:type="dxa"/>
            </w:tcMar>
            <w:vAlign w:val="center"/>
          </w:tcPr>
          <w:p w14:paraId="2F4697AC">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kern w:val="0"/>
                <w:szCs w:val="21"/>
              </w:rPr>
              <w:t>响应文件格式</w:t>
            </w:r>
          </w:p>
        </w:tc>
        <w:tc>
          <w:tcPr>
            <w:tcW w:w="5659" w:type="dxa"/>
            <w:tcMar>
              <w:left w:w="75" w:type="dxa"/>
            </w:tcMar>
            <w:vAlign w:val="center"/>
          </w:tcPr>
          <w:p w14:paraId="42356E23">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kern w:val="0"/>
                <w:szCs w:val="21"/>
              </w:rPr>
              <w:t>符合第六章“响应文件格式”的规定，关键字迹清晰可辨</w:t>
            </w:r>
          </w:p>
        </w:tc>
      </w:tr>
      <w:tr w14:paraId="2F1A6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F62DB4A">
            <w:pPr>
              <w:widowControl/>
              <w:adjustRightInd w:val="0"/>
              <w:snapToGrid w:val="0"/>
              <w:spacing w:line="360" w:lineRule="atLeast"/>
              <w:jc w:val="center"/>
              <w:rPr>
                <w:rFonts w:hint="eastAsia" w:ascii="宋体" w:hAnsi="宋体" w:eastAsia="宋体" w:cs="宋体"/>
                <w:kern w:val="0"/>
                <w:szCs w:val="21"/>
              </w:rPr>
            </w:pPr>
          </w:p>
        </w:tc>
        <w:tc>
          <w:tcPr>
            <w:tcW w:w="1064" w:type="dxa"/>
            <w:vMerge w:val="continue"/>
            <w:vAlign w:val="center"/>
          </w:tcPr>
          <w:p w14:paraId="2E835889">
            <w:pPr>
              <w:widowControl/>
              <w:adjustRightInd w:val="0"/>
              <w:snapToGrid w:val="0"/>
              <w:spacing w:line="360" w:lineRule="atLeast"/>
              <w:jc w:val="center"/>
              <w:rPr>
                <w:rFonts w:hint="eastAsia" w:ascii="宋体" w:hAnsi="宋体" w:eastAsia="宋体" w:cs="宋体"/>
                <w:kern w:val="0"/>
                <w:szCs w:val="21"/>
              </w:rPr>
            </w:pPr>
          </w:p>
        </w:tc>
        <w:tc>
          <w:tcPr>
            <w:tcW w:w="1791" w:type="dxa"/>
            <w:gridSpan w:val="2"/>
            <w:tcMar>
              <w:left w:w="75" w:type="dxa"/>
            </w:tcMar>
            <w:vAlign w:val="center"/>
          </w:tcPr>
          <w:p w14:paraId="7FE85183">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kern w:val="0"/>
                <w:szCs w:val="21"/>
              </w:rPr>
              <w:t>签名、盖章、装订</w:t>
            </w:r>
          </w:p>
        </w:tc>
        <w:tc>
          <w:tcPr>
            <w:tcW w:w="5659" w:type="dxa"/>
            <w:tcMar>
              <w:left w:w="75" w:type="dxa"/>
            </w:tcMar>
            <w:vAlign w:val="center"/>
          </w:tcPr>
          <w:p w14:paraId="0E8C1550">
            <w:pPr>
              <w:widowControl/>
              <w:adjustRightInd w:val="0"/>
              <w:snapToGrid w:val="0"/>
              <w:spacing w:line="360" w:lineRule="atLeast"/>
              <w:jc w:val="left"/>
              <w:rPr>
                <w:rFonts w:hint="eastAsia" w:ascii="宋体" w:hAnsi="宋体" w:eastAsia="宋体" w:cs="宋体"/>
                <w:bCs/>
                <w:kern w:val="0"/>
                <w:szCs w:val="21"/>
              </w:rPr>
            </w:pPr>
            <w:r>
              <w:rPr>
                <w:rFonts w:hint="eastAsia" w:ascii="宋体" w:hAnsi="宋体" w:eastAsia="宋体" w:cs="宋体"/>
                <w:bCs/>
                <w:kern w:val="0"/>
                <w:szCs w:val="21"/>
              </w:rPr>
              <w:t>符合第二章“供应商须知”规定</w:t>
            </w:r>
          </w:p>
        </w:tc>
      </w:tr>
      <w:tr w14:paraId="083D7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5FB17053">
            <w:pPr>
              <w:widowControl/>
              <w:adjustRightInd w:val="0"/>
              <w:snapToGrid w:val="0"/>
              <w:spacing w:line="360" w:lineRule="atLeast"/>
              <w:jc w:val="center"/>
              <w:rPr>
                <w:rFonts w:hint="eastAsia" w:ascii="宋体" w:hAnsi="宋体" w:eastAsia="宋体" w:cs="宋体"/>
                <w:kern w:val="0"/>
                <w:szCs w:val="21"/>
              </w:rPr>
            </w:pPr>
          </w:p>
        </w:tc>
        <w:tc>
          <w:tcPr>
            <w:tcW w:w="1064" w:type="dxa"/>
            <w:vMerge w:val="continue"/>
            <w:vAlign w:val="center"/>
          </w:tcPr>
          <w:p w14:paraId="00065780">
            <w:pPr>
              <w:widowControl/>
              <w:adjustRightInd w:val="0"/>
              <w:snapToGrid w:val="0"/>
              <w:spacing w:line="360" w:lineRule="atLeast"/>
              <w:jc w:val="center"/>
              <w:rPr>
                <w:rFonts w:hint="eastAsia" w:ascii="宋体" w:hAnsi="宋体" w:eastAsia="宋体" w:cs="宋体"/>
                <w:kern w:val="0"/>
                <w:szCs w:val="21"/>
              </w:rPr>
            </w:pPr>
          </w:p>
        </w:tc>
        <w:tc>
          <w:tcPr>
            <w:tcW w:w="1791" w:type="dxa"/>
            <w:gridSpan w:val="2"/>
            <w:tcMar>
              <w:left w:w="75" w:type="dxa"/>
            </w:tcMar>
            <w:vAlign w:val="center"/>
          </w:tcPr>
          <w:p w14:paraId="60CD0151">
            <w:pPr>
              <w:widowControl/>
              <w:adjustRightInd w:val="0"/>
              <w:snapToGrid w:val="0"/>
              <w:spacing w:line="360" w:lineRule="atLeast"/>
              <w:jc w:val="left"/>
              <w:rPr>
                <w:rFonts w:hint="default" w:ascii="宋体" w:hAnsi="宋体" w:eastAsia="宋体" w:cs="宋体"/>
                <w:kern w:val="0"/>
                <w:szCs w:val="21"/>
                <w:highlight w:val="yellow"/>
                <w:lang w:val="en-US" w:eastAsia="zh-CN"/>
              </w:rPr>
            </w:pPr>
            <w:r>
              <w:rPr>
                <w:rFonts w:hint="eastAsia" w:ascii="宋体" w:hAnsi="宋体" w:eastAsia="宋体" w:cs="宋体"/>
                <w:kern w:val="0"/>
                <w:szCs w:val="21"/>
                <w:highlight w:val="yellow"/>
                <w:lang w:val="en-US" w:eastAsia="zh-CN"/>
              </w:rPr>
              <w:t>电子版响应文件</w:t>
            </w:r>
          </w:p>
        </w:tc>
        <w:tc>
          <w:tcPr>
            <w:tcW w:w="5659" w:type="dxa"/>
            <w:tcMar>
              <w:left w:w="75" w:type="dxa"/>
            </w:tcMar>
            <w:vAlign w:val="center"/>
          </w:tcPr>
          <w:p w14:paraId="173F75FB">
            <w:pPr>
              <w:widowControl/>
              <w:adjustRightInd w:val="0"/>
              <w:snapToGrid w:val="0"/>
              <w:spacing w:line="360" w:lineRule="atLeast"/>
              <w:jc w:val="left"/>
              <w:rPr>
                <w:rFonts w:hint="default" w:ascii="宋体" w:hAnsi="宋体" w:eastAsia="宋体" w:cs="宋体"/>
                <w:bCs/>
                <w:kern w:val="0"/>
                <w:szCs w:val="21"/>
                <w:highlight w:val="yellow"/>
                <w:lang w:val="en-US" w:eastAsia="zh-CN"/>
              </w:rPr>
            </w:pPr>
            <w:r>
              <w:rPr>
                <w:rFonts w:hint="eastAsia" w:ascii="宋体" w:hAnsi="宋体" w:eastAsia="宋体" w:cs="宋体"/>
                <w:bCs/>
                <w:kern w:val="0"/>
                <w:szCs w:val="21"/>
                <w:highlight w:val="yellow"/>
              </w:rPr>
              <w:t>放置盖章版的响应文件扫描件（PDF版本）</w:t>
            </w:r>
            <w:r>
              <w:rPr>
                <w:rFonts w:hint="eastAsia" w:ascii="宋体" w:hAnsi="宋体" w:eastAsia="宋体" w:cs="宋体"/>
                <w:bCs/>
                <w:kern w:val="0"/>
                <w:szCs w:val="21"/>
                <w:highlight w:val="yellow"/>
                <w:lang w:eastAsia="zh-CN"/>
              </w:rPr>
              <w:t>、</w:t>
            </w:r>
            <w:r>
              <w:rPr>
                <w:rFonts w:hint="eastAsia" w:ascii="宋体" w:hAnsi="宋体" w:eastAsia="宋体" w:cs="宋体"/>
                <w:bCs/>
                <w:kern w:val="0"/>
                <w:szCs w:val="21"/>
                <w:highlight w:val="yellow"/>
                <w:lang w:val="en-US" w:eastAsia="zh-CN"/>
              </w:rPr>
              <w:t>放置电子版报价清单（EXCEL版）</w:t>
            </w:r>
          </w:p>
        </w:tc>
      </w:tr>
      <w:tr w14:paraId="3BD63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34D07940">
            <w:pPr>
              <w:widowControl/>
              <w:adjustRightInd w:val="0"/>
              <w:snapToGrid w:val="0"/>
              <w:spacing w:line="360" w:lineRule="atLeast"/>
              <w:jc w:val="center"/>
              <w:rPr>
                <w:rFonts w:hint="eastAsia" w:ascii="宋体" w:hAnsi="宋体" w:eastAsia="宋体" w:cs="宋体"/>
                <w:kern w:val="0"/>
                <w:szCs w:val="21"/>
              </w:rPr>
            </w:pPr>
          </w:p>
        </w:tc>
        <w:tc>
          <w:tcPr>
            <w:tcW w:w="1064" w:type="dxa"/>
            <w:vMerge w:val="continue"/>
            <w:vAlign w:val="center"/>
          </w:tcPr>
          <w:p w14:paraId="3B4532FD">
            <w:pPr>
              <w:widowControl/>
              <w:adjustRightInd w:val="0"/>
              <w:snapToGrid w:val="0"/>
              <w:spacing w:line="360" w:lineRule="atLeast"/>
              <w:jc w:val="center"/>
              <w:rPr>
                <w:rFonts w:hint="eastAsia" w:ascii="宋体" w:hAnsi="宋体" w:eastAsia="宋体" w:cs="宋体"/>
                <w:kern w:val="0"/>
                <w:szCs w:val="21"/>
              </w:rPr>
            </w:pPr>
          </w:p>
        </w:tc>
        <w:tc>
          <w:tcPr>
            <w:tcW w:w="1791" w:type="dxa"/>
            <w:gridSpan w:val="2"/>
            <w:tcMar>
              <w:left w:w="75" w:type="dxa"/>
            </w:tcMar>
            <w:vAlign w:val="center"/>
          </w:tcPr>
          <w:p w14:paraId="68C1E0EF">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kern w:val="0"/>
                <w:szCs w:val="21"/>
              </w:rPr>
              <w:t>响应文件格式</w:t>
            </w:r>
          </w:p>
        </w:tc>
        <w:tc>
          <w:tcPr>
            <w:tcW w:w="5659" w:type="dxa"/>
            <w:tcMar>
              <w:left w:w="75" w:type="dxa"/>
            </w:tcMar>
            <w:vAlign w:val="center"/>
          </w:tcPr>
          <w:p w14:paraId="70DF2689">
            <w:pPr>
              <w:widowControl/>
              <w:adjustRightInd w:val="0"/>
              <w:snapToGrid w:val="0"/>
              <w:spacing w:line="360" w:lineRule="atLeast"/>
              <w:jc w:val="left"/>
              <w:rPr>
                <w:rFonts w:hint="eastAsia" w:ascii="宋体" w:hAnsi="宋体" w:eastAsia="宋体" w:cs="宋体"/>
                <w:bCs/>
                <w:kern w:val="0"/>
                <w:szCs w:val="21"/>
              </w:rPr>
            </w:pPr>
            <w:r>
              <w:rPr>
                <w:rFonts w:hint="eastAsia" w:ascii="宋体" w:hAnsi="宋体" w:eastAsia="宋体" w:cs="宋体"/>
                <w:bCs/>
                <w:kern w:val="0"/>
                <w:szCs w:val="21"/>
              </w:rPr>
              <w:t>符合第六章响应文件格式的规定</w:t>
            </w:r>
          </w:p>
        </w:tc>
      </w:tr>
      <w:tr w14:paraId="54001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Align w:val="center"/>
          </w:tcPr>
          <w:p w14:paraId="24FB4DD4">
            <w:pPr>
              <w:widowControl/>
              <w:adjustRightInd w:val="0"/>
              <w:snapToGrid w:val="0"/>
              <w:spacing w:line="360" w:lineRule="atLeast"/>
              <w:jc w:val="center"/>
              <w:rPr>
                <w:rFonts w:hint="eastAsia" w:ascii="宋体" w:hAnsi="宋体" w:eastAsia="宋体" w:cs="宋体"/>
                <w:kern w:val="0"/>
                <w:szCs w:val="21"/>
              </w:rPr>
            </w:pPr>
            <w:r>
              <w:rPr>
                <w:rFonts w:hint="eastAsia" w:ascii="宋体" w:hAnsi="宋体" w:eastAsia="宋体" w:cs="宋体"/>
                <w:kern w:val="0"/>
                <w:szCs w:val="21"/>
              </w:rPr>
              <w:t>2.1.2</w:t>
            </w:r>
          </w:p>
        </w:tc>
        <w:tc>
          <w:tcPr>
            <w:tcW w:w="1064" w:type="dxa"/>
            <w:vAlign w:val="center"/>
          </w:tcPr>
          <w:p w14:paraId="57E58C17">
            <w:pPr>
              <w:widowControl/>
              <w:adjustRightInd w:val="0"/>
              <w:snapToGrid w:val="0"/>
              <w:spacing w:line="360" w:lineRule="atLeast"/>
              <w:jc w:val="center"/>
              <w:rPr>
                <w:rFonts w:hint="eastAsia" w:ascii="宋体" w:hAnsi="宋体" w:eastAsia="宋体" w:cs="宋体"/>
                <w:kern w:val="0"/>
                <w:szCs w:val="21"/>
              </w:rPr>
            </w:pPr>
            <w:r>
              <w:rPr>
                <w:rFonts w:hint="eastAsia" w:ascii="宋体" w:hAnsi="宋体" w:eastAsia="宋体" w:cs="宋体"/>
                <w:kern w:val="0"/>
                <w:szCs w:val="21"/>
              </w:rPr>
              <w:t>资格评审标准</w:t>
            </w:r>
          </w:p>
        </w:tc>
        <w:tc>
          <w:tcPr>
            <w:tcW w:w="1791" w:type="dxa"/>
            <w:gridSpan w:val="2"/>
            <w:tcMar>
              <w:left w:w="75" w:type="dxa"/>
            </w:tcMar>
            <w:vAlign w:val="center"/>
          </w:tcPr>
          <w:p w14:paraId="1C3C3289">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kern w:val="0"/>
                <w:szCs w:val="21"/>
              </w:rPr>
              <w:t>资质条件、能力、信誉</w:t>
            </w:r>
          </w:p>
        </w:tc>
        <w:tc>
          <w:tcPr>
            <w:tcW w:w="5659" w:type="dxa"/>
            <w:tcMar>
              <w:left w:w="75" w:type="dxa"/>
            </w:tcMar>
            <w:vAlign w:val="center"/>
          </w:tcPr>
          <w:p w14:paraId="4C6B85FD">
            <w:pPr>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kern w:val="0"/>
                <w:szCs w:val="21"/>
              </w:rPr>
              <w:t>符合第二章“供应商须知”规定</w:t>
            </w:r>
          </w:p>
        </w:tc>
      </w:tr>
      <w:tr w14:paraId="4CBA1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restart"/>
            <w:vAlign w:val="center"/>
          </w:tcPr>
          <w:p w14:paraId="231A5090">
            <w:pPr>
              <w:widowControl/>
              <w:adjustRightInd w:val="0"/>
              <w:snapToGrid w:val="0"/>
              <w:spacing w:line="360" w:lineRule="atLeast"/>
              <w:jc w:val="center"/>
              <w:rPr>
                <w:rFonts w:hint="eastAsia" w:ascii="宋体" w:hAnsi="宋体" w:eastAsia="宋体" w:cs="宋体"/>
                <w:kern w:val="0"/>
                <w:szCs w:val="21"/>
              </w:rPr>
            </w:pPr>
            <w:r>
              <w:rPr>
                <w:rFonts w:hint="eastAsia" w:ascii="宋体" w:hAnsi="宋体" w:eastAsia="宋体" w:cs="宋体"/>
                <w:kern w:val="0"/>
                <w:szCs w:val="21"/>
              </w:rPr>
              <w:t>2.1.3</w:t>
            </w:r>
          </w:p>
        </w:tc>
        <w:tc>
          <w:tcPr>
            <w:tcW w:w="1064" w:type="dxa"/>
            <w:vMerge w:val="restart"/>
            <w:vAlign w:val="center"/>
          </w:tcPr>
          <w:p w14:paraId="43915671">
            <w:pPr>
              <w:widowControl/>
              <w:adjustRightInd w:val="0"/>
              <w:snapToGrid w:val="0"/>
              <w:spacing w:line="360" w:lineRule="atLeast"/>
              <w:jc w:val="center"/>
              <w:rPr>
                <w:rFonts w:hint="eastAsia" w:ascii="宋体" w:hAnsi="宋体" w:eastAsia="宋体" w:cs="宋体"/>
                <w:kern w:val="0"/>
                <w:szCs w:val="21"/>
              </w:rPr>
            </w:pPr>
            <w:r>
              <w:rPr>
                <w:rFonts w:hint="eastAsia" w:ascii="宋体" w:hAnsi="宋体" w:eastAsia="宋体" w:cs="宋体"/>
                <w:kern w:val="0"/>
                <w:szCs w:val="21"/>
              </w:rPr>
              <w:t>响应性评审标准</w:t>
            </w:r>
          </w:p>
        </w:tc>
        <w:tc>
          <w:tcPr>
            <w:tcW w:w="1791" w:type="dxa"/>
            <w:gridSpan w:val="2"/>
            <w:tcMar>
              <w:left w:w="75" w:type="dxa"/>
            </w:tcMar>
            <w:vAlign w:val="center"/>
          </w:tcPr>
          <w:p w14:paraId="39ADF462">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kern w:val="0"/>
                <w:szCs w:val="21"/>
                <w:lang w:val="en-US" w:eastAsia="zh-CN"/>
              </w:rPr>
              <w:t>采购</w:t>
            </w:r>
            <w:r>
              <w:rPr>
                <w:rFonts w:hint="eastAsia" w:ascii="宋体" w:hAnsi="宋体" w:eastAsia="宋体" w:cs="宋体"/>
                <w:kern w:val="0"/>
                <w:szCs w:val="21"/>
              </w:rPr>
              <w:t>内容</w:t>
            </w:r>
          </w:p>
        </w:tc>
        <w:tc>
          <w:tcPr>
            <w:tcW w:w="5659" w:type="dxa"/>
            <w:tcMar>
              <w:left w:w="75" w:type="dxa"/>
            </w:tcMar>
            <w:vAlign w:val="center"/>
          </w:tcPr>
          <w:p w14:paraId="61852A71">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szCs w:val="21"/>
              </w:rPr>
              <w:t>符合第一章“采购公告”规定</w:t>
            </w:r>
          </w:p>
        </w:tc>
      </w:tr>
      <w:tr w14:paraId="53374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B401BF9">
            <w:pPr>
              <w:widowControl/>
              <w:adjustRightInd w:val="0"/>
              <w:snapToGrid w:val="0"/>
              <w:spacing w:line="360" w:lineRule="atLeast"/>
              <w:jc w:val="center"/>
              <w:rPr>
                <w:rFonts w:hint="eastAsia" w:ascii="宋体" w:hAnsi="宋体" w:eastAsia="宋体" w:cs="宋体"/>
                <w:kern w:val="0"/>
                <w:szCs w:val="21"/>
              </w:rPr>
            </w:pPr>
          </w:p>
        </w:tc>
        <w:tc>
          <w:tcPr>
            <w:tcW w:w="1064" w:type="dxa"/>
            <w:vMerge w:val="continue"/>
            <w:vAlign w:val="center"/>
          </w:tcPr>
          <w:p w14:paraId="057DDEB3">
            <w:pPr>
              <w:widowControl/>
              <w:adjustRightInd w:val="0"/>
              <w:snapToGrid w:val="0"/>
              <w:spacing w:line="360" w:lineRule="atLeast"/>
              <w:jc w:val="center"/>
              <w:rPr>
                <w:rFonts w:hint="eastAsia" w:ascii="宋体" w:hAnsi="宋体" w:eastAsia="宋体" w:cs="宋体"/>
                <w:kern w:val="0"/>
                <w:szCs w:val="21"/>
              </w:rPr>
            </w:pPr>
          </w:p>
        </w:tc>
        <w:tc>
          <w:tcPr>
            <w:tcW w:w="1791" w:type="dxa"/>
            <w:gridSpan w:val="2"/>
            <w:tcMar>
              <w:left w:w="75" w:type="dxa"/>
            </w:tcMar>
            <w:vAlign w:val="center"/>
          </w:tcPr>
          <w:p w14:paraId="48D53831">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kern w:val="0"/>
                <w:szCs w:val="21"/>
              </w:rPr>
              <w:t>交货期</w:t>
            </w:r>
          </w:p>
        </w:tc>
        <w:tc>
          <w:tcPr>
            <w:tcW w:w="5659" w:type="dxa"/>
            <w:tcMar>
              <w:left w:w="75" w:type="dxa"/>
            </w:tcMar>
            <w:vAlign w:val="center"/>
          </w:tcPr>
          <w:p w14:paraId="36D98E5C">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szCs w:val="21"/>
              </w:rPr>
              <w:t>符合第一章“采购公告”规定</w:t>
            </w:r>
          </w:p>
        </w:tc>
      </w:tr>
      <w:tr w14:paraId="43360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9EFC1C1">
            <w:pPr>
              <w:widowControl/>
              <w:adjustRightInd w:val="0"/>
              <w:snapToGrid w:val="0"/>
              <w:spacing w:line="360" w:lineRule="atLeast"/>
              <w:jc w:val="center"/>
              <w:rPr>
                <w:rFonts w:hint="eastAsia" w:ascii="宋体" w:hAnsi="宋体" w:eastAsia="宋体" w:cs="宋体"/>
                <w:kern w:val="0"/>
                <w:szCs w:val="21"/>
              </w:rPr>
            </w:pPr>
          </w:p>
        </w:tc>
        <w:tc>
          <w:tcPr>
            <w:tcW w:w="1064" w:type="dxa"/>
            <w:vMerge w:val="continue"/>
            <w:vAlign w:val="center"/>
          </w:tcPr>
          <w:p w14:paraId="4DE8C894">
            <w:pPr>
              <w:widowControl/>
              <w:adjustRightInd w:val="0"/>
              <w:snapToGrid w:val="0"/>
              <w:spacing w:line="360" w:lineRule="atLeast"/>
              <w:jc w:val="center"/>
              <w:rPr>
                <w:rFonts w:hint="eastAsia" w:ascii="宋体" w:hAnsi="宋体" w:eastAsia="宋体" w:cs="宋体"/>
                <w:kern w:val="0"/>
                <w:szCs w:val="21"/>
              </w:rPr>
            </w:pPr>
          </w:p>
        </w:tc>
        <w:tc>
          <w:tcPr>
            <w:tcW w:w="1791" w:type="dxa"/>
            <w:gridSpan w:val="2"/>
            <w:tcMar>
              <w:left w:w="75" w:type="dxa"/>
            </w:tcMar>
            <w:vAlign w:val="center"/>
          </w:tcPr>
          <w:p w14:paraId="7663A9D5">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kern w:val="0"/>
                <w:szCs w:val="21"/>
              </w:rPr>
              <w:t>质量要求</w:t>
            </w:r>
          </w:p>
        </w:tc>
        <w:tc>
          <w:tcPr>
            <w:tcW w:w="5659" w:type="dxa"/>
            <w:tcMar>
              <w:left w:w="75" w:type="dxa"/>
            </w:tcMar>
            <w:vAlign w:val="center"/>
          </w:tcPr>
          <w:p w14:paraId="687748F0">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kern w:val="0"/>
                <w:szCs w:val="21"/>
              </w:rPr>
              <w:t>符合第二章“供应商须知”规定</w:t>
            </w:r>
          </w:p>
        </w:tc>
      </w:tr>
      <w:tr w14:paraId="287DA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A2081E4">
            <w:pPr>
              <w:widowControl/>
              <w:adjustRightInd w:val="0"/>
              <w:snapToGrid w:val="0"/>
              <w:spacing w:line="360" w:lineRule="atLeast"/>
              <w:jc w:val="center"/>
              <w:rPr>
                <w:rFonts w:hint="eastAsia" w:ascii="宋体" w:hAnsi="宋体" w:eastAsia="宋体" w:cs="宋体"/>
                <w:kern w:val="0"/>
                <w:szCs w:val="21"/>
              </w:rPr>
            </w:pPr>
          </w:p>
        </w:tc>
        <w:tc>
          <w:tcPr>
            <w:tcW w:w="1064" w:type="dxa"/>
            <w:vMerge w:val="continue"/>
            <w:vAlign w:val="center"/>
          </w:tcPr>
          <w:p w14:paraId="1C23ABB9">
            <w:pPr>
              <w:widowControl/>
              <w:adjustRightInd w:val="0"/>
              <w:snapToGrid w:val="0"/>
              <w:spacing w:line="360" w:lineRule="atLeast"/>
              <w:jc w:val="center"/>
              <w:rPr>
                <w:rFonts w:hint="eastAsia" w:ascii="宋体" w:hAnsi="宋体" w:eastAsia="宋体" w:cs="宋体"/>
                <w:kern w:val="0"/>
                <w:szCs w:val="21"/>
              </w:rPr>
            </w:pPr>
          </w:p>
        </w:tc>
        <w:tc>
          <w:tcPr>
            <w:tcW w:w="1791" w:type="dxa"/>
            <w:gridSpan w:val="2"/>
            <w:tcMar>
              <w:left w:w="75" w:type="dxa"/>
            </w:tcMar>
            <w:vAlign w:val="center"/>
          </w:tcPr>
          <w:p w14:paraId="1F7F8BE9">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kern w:val="0"/>
                <w:szCs w:val="21"/>
              </w:rPr>
              <w:t>响应有效期</w:t>
            </w:r>
          </w:p>
        </w:tc>
        <w:tc>
          <w:tcPr>
            <w:tcW w:w="5659" w:type="dxa"/>
            <w:tcMar>
              <w:left w:w="75" w:type="dxa"/>
            </w:tcMar>
            <w:vAlign w:val="center"/>
          </w:tcPr>
          <w:p w14:paraId="7B2729DB">
            <w:pPr>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kern w:val="0"/>
                <w:szCs w:val="21"/>
              </w:rPr>
              <w:t>符合第二章“供应商须知”规定</w:t>
            </w:r>
          </w:p>
        </w:tc>
      </w:tr>
      <w:tr w14:paraId="67C05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77ED9EA0">
            <w:pPr>
              <w:widowControl/>
              <w:adjustRightInd w:val="0"/>
              <w:snapToGrid w:val="0"/>
              <w:spacing w:line="360" w:lineRule="atLeast"/>
              <w:jc w:val="center"/>
              <w:rPr>
                <w:rFonts w:hint="eastAsia" w:ascii="宋体" w:hAnsi="宋体" w:eastAsia="宋体" w:cs="宋体"/>
                <w:kern w:val="0"/>
                <w:szCs w:val="21"/>
              </w:rPr>
            </w:pPr>
          </w:p>
        </w:tc>
        <w:tc>
          <w:tcPr>
            <w:tcW w:w="1064" w:type="dxa"/>
            <w:vMerge w:val="continue"/>
            <w:vAlign w:val="center"/>
          </w:tcPr>
          <w:p w14:paraId="71EB47AC">
            <w:pPr>
              <w:widowControl/>
              <w:adjustRightInd w:val="0"/>
              <w:snapToGrid w:val="0"/>
              <w:spacing w:line="360" w:lineRule="atLeast"/>
              <w:jc w:val="center"/>
              <w:rPr>
                <w:rFonts w:hint="eastAsia" w:ascii="宋体" w:hAnsi="宋体" w:eastAsia="宋体" w:cs="宋体"/>
                <w:kern w:val="0"/>
                <w:szCs w:val="21"/>
              </w:rPr>
            </w:pPr>
          </w:p>
        </w:tc>
        <w:tc>
          <w:tcPr>
            <w:tcW w:w="1791" w:type="dxa"/>
            <w:gridSpan w:val="2"/>
            <w:tcMar>
              <w:left w:w="75" w:type="dxa"/>
            </w:tcMar>
            <w:vAlign w:val="center"/>
          </w:tcPr>
          <w:p w14:paraId="6A2992E2">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kern w:val="0"/>
                <w:szCs w:val="21"/>
              </w:rPr>
              <w:t>响应保证金</w:t>
            </w:r>
          </w:p>
        </w:tc>
        <w:tc>
          <w:tcPr>
            <w:tcW w:w="5659" w:type="dxa"/>
            <w:tcMar>
              <w:left w:w="75" w:type="dxa"/>
            </w:tcMar>
            <w:vAlign w:val="center"/>
          </w:tcPr>
          <w:p w14:paraId="57F4DC9D">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szCs w:val="21"/>
              </w:rPr>
              <w:t>符合第一章“采购公告”规定</w:t>
            </w:r>
          </w:p>
        </w:tc>
      </w:tr>
      <w:tr w14:paraId="175E0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59EA012C">
            <w:pPr>
              <w:widowControl/>
              <w:adjustRightInd w:val="0"/>
              <w:snapToGrid w:val="0"/>
              <w:spacing w:line="360" w:lineRule="atLeast"/>
              <w:jc w:val="center"/>
              <w:rPr>
                <w:rFonts w:hint="eastAsia" w:ascii="宋体" w:hAnsi="宋体" w:eastAsia="宋体" w:cs="宋体"/>
                <w:kern w:val="0"/>
                <w:szCs w:val="21"/>
              </w:rPr>
            </w:pPr>
          </w:p>
        </w:tc>
        <w:tc>
          <w:tcPr>
            <w:tcW w:w="1064" w:type="dxa"/>
            <w:vMerge w:val="continue"/>
            <w:vAlign w:val="center"/>
          </w:tcPr>
          <w:p w14:paraId="013BD57F">
            <w:pPr>
              <w:widowControl/>
              <w:adjustRightInd w:val="0"/>
              <w:snapToGrid w:val="0"/>
              <w:spacing w:line="360" w:lineRule="atLeast"/>
              <w:jc w:val="center"/>
              <w:rPr>
                <w:rFonts w:hint="eastAsia" w:ascii="宋体" w:hAnsi="宋体" w:eastAsia="宋体" w:cs="宋体"/>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6F7A1AD0">
            <w:pPr>
              <w:widowControl/>
              <w:adjustRightInd w:val="0"/>
              <w:snapToGrid w:val="0"/>
              <w:spacing w:line="360" w:lineRule="atLeast"/>
              <w:jc w:val="left"/>
              <w:rPr>
                <w:rFonts w:hint="eastAsia" w:ascii="宋体" w:hAnsi="宋体" w:eastAsia="宋体" w:cs="宋体"/>
                <w:bCs/>
                <w:kern w:val="0"/>
                <w:szCs w:val="21"/>
              </w:rPr>
            </w:pPr>
            <w:r>
              <w:rPr>
                <w:rFonts w:hint="eastAsia" w:ascii="宋体" w:hAnsi="宋体" w:eastAsia="宋体" w:cs="宋体"/>
                <w:bCs/>
                <w:kern w:val="0"/>
                <w:szCs w:val="21"/>
              </w:rPr>
              <w:t>联合体</w:t>
            </w:r>
          </w:p>
        </w:tc>
        <w:tc>
          <w:tcPr>
            <w:tcW w:w="5659" w:type="dxa"/>
            <w:tcBorders>
              <w:top w:val="outset" w:color="auto" w:sz="6" w:space="0"/>
              <w:left w:val="single" w:color="auto" w:sz="4" w:space="0"/>
              <w:right w:val="outset" w:color="auto" w:sz="6" w:space="0"/>
            </w:tcBorders>
            <w:tcMar>
              <w:left w:w="75" w:type="dxa"/>
            </w:tcMar>
            <w:vAlign w:val="center"/>
          </w:tcPr>
          <w:p w14:paraId="3A6387D0">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kern w:val="0"/>
                <w:szCs w:val="21"/>
              </w:rPr>
              <w:t>未以联合体形式报价</w:t>
            </w:r>
          </w:p>
        </w:tc>
      </w:tr>
      <w:tr w14:paraId="25550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DE499E3">
            <w:pPr>
              <w:widowControl/>
              <w:adjustRightInd w:val="0"/>
              <w:snapToGrid w:val="0"/>
              <w:spacing w:line="360" w:lineRule="atLeast"/>
              <w:jc w:val="center"/>
              <w:rPr>
                <w:rFonts w:hint="eastAsia" w:ascii="宋体" w:hAnsi="宋体" w:eastAsia="宋体" w:cs="宋体"/>
                <w:kern w:val="0"/>
                <w:szCs w:val="21"/>
              </w:rPr>
            </w:pPr>
          </w:p>
        </w:tc>
        <w:tc>
          <w:tcPr>
            <w:tcW w:w="1064" w:type="dxa"/>
            <w:vMerge w:val="continue"/>
            <w:vAlign w:val="center"/>
          </w:tcPr>
          <w:p w14:paraId="15F0582F">
            <w:pPr>
              <w:widowControl/>
              <w:adjustRightInd w:val="0"/>
              <w:snapToGrid w:val="0"/>
              <w:spacing w:line="360" w:lineRule="atLeast"/>
              <w:jc w:val="center"/>
              <w:rPr>
                <w:rFonts w:hint="eastAsia" w:ascii="宋体" w:hAnsi="宋体" w:eastAsia="宋体" w:cs="宋体"/>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4073B7D3">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bCs/>
                <w:kern w:val="0"/>
                <w:szCs w:val="21"/>
              </w:rPr>
              <w:t>分包</w:t>
            </w:r>
          </w:p>
        </w:tc>
        <w:tc>
          <w:tcPr>
            <w:tcW w:w="5659" w:type="dxa"/>
            <w:tcBorders>
              <w:top w:val="outset" w:color="auto" w:sz="6" w:space="0"/>
              <w:left w:val="single" w:color="auto" w:sz="4" w:space="0"/>
              <w:right w:val="outset" w:color="auto" w:sz="6" w:space="0"/>
            </w:tcBorders>
            <w:tcMar>
              <w:left w:w="75" w:type="dxa"/>
            </w:tcMar>
            <w:vAlign w:val="center"/>
          </w:tcPr>
          <w:p w14:paraId="325FEEB2">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kern w:val="0"/>
                <w:szCs w:val="21"/>
              </w:rPr>
              <w:t>没有分包</w:t>
            </w:r>
          </w:p>
        </w:tc>
      </w:tr>
      <w:tr w14:paraId="72188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495647CD">
            <w:pPr>
              <w:widowControl/>
              <w:adjustRightInd w:val="0"/>
              <w:snapToGrid w:val="0"/>
              <w:spacing w:line="360" w:lineRule="atLeast"/>
              <w:jc w:val="center"/>
              <w:rPr>
                <w:rFonts w:hint="eastAsia" w:ascii="宋体" w:hAnsi="宋体" w:eastAsia="宋体" w:cs="宋体"/>
                <w:kern w:val="0"/>
                <w:szCs w:val="21"/>
              </w:rPr>
            </w:pPr>
          </w:p>
        </w:tc>
        <w:tc>
          <w:tcPr>
            <w:tcW w:w="1064" w:type="dxa"/>
            <w:vMerge w:val="continue"/>
            <w:vAlign w:val="center"/>
          </w:tcPr>
          <w:p w14:paraId="0E0D6016">
            <w:pPr>
              <w:widowControl/>
              <w:adjustRightInd w:val="0"/>
              <w:snapToGrid w:val="0"/>
              <w:spacing w:line="360" w:lineRule="atLeast"/>
              <w:jc w:val="center"/>
              <w:rPr>
                <w:rFonts w:hint="eastAsia" w:ascii="宋体" w:hAnsi="宋体" w:eastAsia="宋体" w:cs="宋体"/>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322BF2F3">
            <w:pPr>
              <w:widowControl/>
              <w:adjustRightInd w:val="0"/>
              <w:snapToGrid w:val="0"/>
              <w:spacing w:line="360" w:lineRule="atLeast"/>
              <w:jc w:val="left"/>
              <w:rPr>
                <w:rFonts w:hint="eastAsia" w:ascii="宋体" w:hAnsi="宋体" w:eastAsia="宋体" w:cs="宋体"/>
                <w:bCs/>
                <w:kern w:val="0"/>
                <w:szCs w:val="21"/>
              </w:rPr>
            </w:pPr>
            <w:r>
              <w:rPr>
                <w:rFonts w:hint="eastAsia" w:ascii="宋体" w:hAnsi="宋体" w:eastAsia="宋体" w:cs="宋体"/>
                <w:kern w:val="0"/>
                <w:szCs w:val="21"/>
              </w:rPr>
              <w:t>报价</w:t>
            </w:r>
          </w:p>
        </w:tc>
        <w:tc>
          <w:tcPr>
            <w:tcW w:w="5659" w:type="dxa"/>
            <w:tcBorders>
              <w:top w:val="outset" w:color="auto" w:sz="6" w:space="0"/>
              <w:left w:val="single" w:color="auto" w:sz="4" w:space="0"/>
              <w:right w:val="outset" w:color="auto" w:sz="6" w:space="0"/>
            </w:tcBorders>
            <w:tcMar>
              <w:left w:w="75" w:type="dxa"/>
            </w:tcMar>
            <w:vAlign w:val="center"/>
          </w:tcPr>
          <w:p w14:paraId="5B142EA4">
            <w:pPr>
              <w:widowControl/>
              <w:adjustRightInd w:val="0"/>
              <w:snapToGrid w:val="0"/>
              <w:spacing w:line="360" w:lineRule="atLeast"/>
              <w:jc w:val="left"/>
              <w:rPr>
                <w:rFonts w:hint="eastAsia" w:ascii="宋体" w:hAnsi="宋体" w:eastAsia="宋体" w:cs="宋体"/>
                <w:szCs w:val="21"/>
              </w:rPr>
            </w:pPr>
            <w:r>
              <w:rPr>
                <w:rFonts w:hint="eastAsia" w:ascii="宋体" w:hAnsi="宋体" w:eastAsia="宋体" w:cs="宋体"/>
                <w:szCs w:val="21"/>
              </w:rPr>
              <w:t>（1）报价未超过询比文件设定的最高限价。</w:t>
            </w:r>
          </w:p>
          <w:p w14:paraId="304E25AB">
            <w:pPr>
              <w:widowControl/>
              <w:adjustRightInd w:val="0"/>
              <w:snapToGrid w:val="0"/>
              <w:spacing w:line="360" w:lineRule="atLeast"/>
              <w:jc w:val="left"/>
              <w:rPr>
                <w:rFonts w:hint="eastAsia" w:ascii="宋体" w:hAnsi="宋体" w:eastAsia="宋体" w:cs="宋体"/>
                <w:szCs w:val="21"/>
              </w:rPr>
            </w:pPr>
            <w:r>
              <w:rPr>
                <w:rFonts w:hint="eastAsia" w:ascii="宋体" w:hAnsi="宋体" w:eastAsia="宋体" w:cs="宋体"/>
                <w:szCs w:val="21"/>
              </w:rPr>
              <w:t>（2）已标价的报价清单总报价和报价函的报价一致（四舍五入除外）。</w:t>
            </w:r>
          </w:p>
          <w:p w14:paraId="4107CDAA">
            <w:pPr>
              <w:widowControl/>
              <w:adjustRightInd w:val="0"/>
              <w:snapToGrid w:val="0"/>
              <w:spacing w:line="360" w:lineRule="atLeast"/>
              <w:jc w:val="left"/>
              <w:rPr>
                <w:rFonts w:hint="eastAsia" w:ascii="宋体" w:hAnsi="宋体" w:eastAsia="宋体" w:cs="宋体"/>
                <w:szCs w:val="21"/>
              </w:rPr>
            </w:pPr>
            <w:r>
              <w:rPr>
                <w:rFonts w:hint="eastAsia" w:ascii="宋体" w:hAnsi="宋体" w:eastAsia="宋体" w:cs="宋体"/>
                <w:szCs w:val="21"/>
              </w:rPr>
              <w:t>（3）报价的大写数值能确定具体数值，未出现数量级错误、报价金额单位错误。</w:t>
            </w:r>
          </w:p>
          <w:p w14:paraId="6369C39B">
            <w:pPr>
              <w:widowControl/>
              <w:adjustRightInd w:val="0"/>
              <w:snapToGrid w:val="0"/>
              <w:spacing w:line="360" w:lineRule="atLeast"/>
              <w:jc w:val="left"/>
              <w:rPr>
                <w:rFonts w:hint="eastAsia" w:ascii="宋体" w:hAnsi="宋体" w:eastAsia="宋体" w:cs="宋体"/>
                <w:szCs w:val="21"/>
              </w:rPr>
            </w:pPr>
            <w:r>
              <w:rPr>
                <w:rFonts w:hint="eastAsia" w:ascii="宋体" w:hAnsi="宋体" w:eastAsia="宋体" w:cs="宋体"/>
                <w:szCs w:val="21"/>
              </w:rPr>
              <w:t>（4）同一供应商未递交两个以上不同的报价。</w:t>
            </w:r>
          </w:p>
          <w:p w14:paraId="6B81EAC5">
            <w:pPr>
              <w:widowControl/>
              <w:adjustRightInd w:val="0"/>
              <w:snapToGrid w:val="0"/>
              <w:spacing w:line="360" w:lineRule="atLeast"/>
              <w:jc w:val="left"/>
              <w:rPr>
                <w:rFonts w:hint="eastAsia" w:ascii="宋体" w:hAnsi="宋体" w:eastAsia="宋体" w:cs="宋体"/>
                <w:szCs w:val="21"/>
              </w:rPr>
            </w:pPr>
            <w:r>
              <w:rPr>
                <w:rFonts w:hint="eastAsia" w:ascii="宋体" w:hAnsi="宋体" w:eastAsia="宋体" w:cs="宋体"/>
                <w:szCs w:val="21"/>
              </w:rPr>
              <w:t>（5）供应商按采购人提供的书面报价清单填写了报价，且未修改报价清单说明、数量等实质性内容。</w:t>
            </w:r>
          </w:p>
        </w:tc>
      </w:tr>
      <w:tr w14:paraId="4FD54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316B2A55">
            <w:pPr>
              <w:widowControl/>
              <w:adjustRightInd w:val="0"/>
              <w:snapToGrid w:val="0"/>
              <w:spacing w:line="360" w:lineRule="atLeast"/>
              <w:jc w:val="center"/>
              <w:rPr>
                <w:rFonts w:hint="eastAsia" w:ascii="宋体" w:hAnsi="宋体" w:eastAsia="宋体" w:cs="宋体"/>
                <w:kern w:val="0"/>
                <w:szCs w:val="21"/>
              </w:rPr>
            </w:pPr>
          </w:p>
        </w:tc>
        <w:tc>
          <w:tcPr>
            <w:tcW w:w="1064" w:type="dxa"/>
            <w:vMerge w:val="continue"/>
            <w:vAlign w:val="center"/>
          </w:tcPr>
          <w:p w14:paraId="7743D245">
            <w:pPr>
              <w:widowControl/>
              <w:adjustRightInd w:val="0"/>
              <w:snapToGrid w:val="0"/>
              <w:spacing w:line="360" w:lineRule="atLeast"/>
              <w:jc w:val="center"/>
              <w:rPr>
                <w:rFonts w:hint="eastAsia" w:ascii="宋体" w:hAnsi="宋体" w:eastAsia="宋体" w:cs="宋体"/>
                <w:kern w:val="0"/>
                <w:szCs w:val="21"/>
              </w:rPr>
            </w:pPr>
          </w:p>
        </w:tc>
        <w:tc>
          <w:tcPr>
            <w:tcW w:w="1791" w:type="dxa"/>
            <w:gridSpan w:val="2"/>
            <w:tcMar>
              <w:left w:w="75" w:type="dxa"/>
            </w:tcMar>
            <w:vAlign w:val="center"/>
          </w:tcPr>
          <w:p w14:paraId="7FE6A7A2">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kern w:val="0"/>
                <w:szCs w:val="21"/>
              </w:rPr>
              <w:t>其他实质性要求</w:t>
            </w:r>
          </w:p>
        </w:tc>
        <w:tc>
          <w:tcPr>
            <w:tcW w:w="5659" w:type="dxa"/>
            <w:tcMar>
              <w:left w:w="75" w:type="dxa"/>
            </w:tcMar>
            <w:vAlign w:val="center"/>
          </w:tcPr>
          <w:p w14:paraId="4EB9FABF">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kern w:val="0"/>
                <w:szCs w:val="21"/>
              </w:rPr>
              <w:t>符合询比文件的其他实质性要求和条件。</w:t>
            </w:r>
          </w:p>
        </w:tc>
      </w:tr>
      <w:tr w14:paraId="3B4EA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9198" w:type="dxa"/>
            <w:gridSpan w:val="5"/>
            <w:vAlign w:val="center"/>
          </w:tcPr>
          <w:p w14:paraId="43E4CB0E">
            <w:pPr>
              <w:widowControl/>
              <w:adjustRightInd w:val="0"/>
              <w:snapToGrid w:val="0"/>
              <w:spacing w:line="360" w:lineRule="atLeast"/>
              <w:jc w:val="left"/>
              <w:rPr>
                <w:rFonts w:hint="eastAsia" w:ascii="宋体" w:hAnsi="宋体" w:eastAsia="宋体" w:cs="宋体"/>
                <w:kern w:val="0"/>
                <w:szCs w:val="21"/>
              </w:rPr>
            </w:pPr>
            <w:r>
              <w:rPr>
                <w:rFonts w:hint="eastAsia" w:ascii="宋体" w:hAnsi="宋体" w:eastAsia="宋体" w:cs="宋体"/>
                <w:b/>
                <w:bCs/>
                <w:szCs w:val="21"/>
              </w:rPr>
              <w:t>响应文件不符合以上条件之一的，对该响应文件作否决其响应处理。</w:t>
            </w:r>
          </w:p>
        </w:tc>
      </w:tr>
    </w:tbl>
    <w:p w14:paraId="53747522">
      <w:pPr>
        <w:widowControl/>
        <w:spacing w:line="360" w:lineRule="atLeast"/>
        <w:jc w:val="center"/>
        <w:rPr>
          <w:rFonts w:ascii="Times New Roman" w:hAnsi="Times New Roman" w:cs="Times New Roman"/>
        </w:rPr>
      </w:pPr>
    </w:p>
    <w:p w14:paraId="121D7049">
      <w:pPr>
        <w:keepNext/>
        <w:keepLines/>
        <w:spacing w:line="400" w:lineRule="exact"/>
      </w:pPr>
      <w:r>
        <w:rPr>
          <w:rFonts w:hint="eastAsia" w:ascii="宋体" w:hAnsi="宋体" w:eastAsia="宋体" w:cs="宋体"/>
          <w:b/>
          <w:bCs/>
          <w:kern w:val="0"/>
          <w:sz w:val="28"/>
          <w:szCs w:val="28"/>
        </w:rPr>
        <w:t>前附表</w:t>
      </w:r>
      <w:r>
        <w:rPr>
          <w:rFonts w:hint="eastAsia" w:ascii="宋体" w:hAnsi="宋体" w:eastAsia="宋体" w:cs="宋体"/>
          <w:b/>
          <w:bCs/>
          <w:kern w:val="0"/>
          <w:sz w:val="28"/>
          <w:szCs w:val="28"/>
          <w:lang w:val="en-US" w:eastAsia="zh-CN"/>
        </w:rPr>
        <w:t>B</w:t>
      </w:r>
    </w:p>
    <w:tbl>
      <w:tblPr>
        <w:tblStyle w:val="20"/>
        <w:tblW w:w="933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6DB162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667" w:type="dxa"/>
            <w:gridSpan w:val="2"/>
            <w:tcBorders>
              <w:top w:val="single" w:color="auto" w:sz="4" w:space="0"/>
              <w:bottom w:val="single" w:color="auto" w:sz="4" w:space="0"/>
              <w:right w:val="single" w:color="auto" w:sz="4" w:space="0"/>
            </w:tcBorders>
            <w:vAlign w:val="center"/>
          </w:tcPr>
          <w:p w14:paraId="67BA606F">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741275C9">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033D9CB4">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14:paraId="17A435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62" w:type="dxa"/>
            <w:tcBorders>
              <w:top w:val="single" w:color="auto" w:sz="4" w:space="0"/>
              <w:bottom w:val="single" w:color="auto" w:sz="4" w:space="0"/>
              <w:right w:val="single" w:color="auto" w:sz="4" w:space="0"/>
            </w:tcBorders>
            <w:vAlign w:val="center"/>
          </w:tcPr>
          <w:p w14:paraId="491AFDC5">
            <w:pPr>
              <w:spacing w:line="360" w:lineRule="atLeast"/>
              <w:jc w:val="center"/>
              <w:rPr>
                <w:rFonts w:hint="default" w:ascii="Times New Roman" w:hAnsi="Times New Roman" w:cs="Times New Roman" w:eastAsiaTheme="minorEastAsia"/>
                <w:b/>
                <w:szCs w:val="21"/>
                <w:lang w:val="en-US" w:eastAsia="zh-CN"/>
              </w:rPr>
            </w:pPr>
            <w:r>
              <w:rPr>
                <w:rFonts w:hint="eastAsia" w:ascii="Times New Roman" w:hAnsi="Times New Roman" w:cs="Times New Roman"/>
                <w:szCs w:val="21"/>
                <w:lang w:val="en-US" w:eastAsia="zh-CN"/>
              </w:rPr>
              <w:t>3.1</w:t>
            </w:r>
          </w:p>
        </w:tc>
        <w:tc>
          <w:tcPr>
            <w:tcW w:w="1605" w:type="dxa"/>
            <w:tcBorders>
              <w:top w:val="single" w:color="auto" w:sz="4" w:space="0"/>
              <w:bottom w:val="single" w:color="auto" w:sz="4" w:space="0"/>
              <w:right w:val="single" w:color="auto" w:sz="4" w:space="0"/>
            </w:tcBorders>
            <w:vAlign w:val="center"/>
          </w:tcPr>
          <w:p w14:paraId="2B864243">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58A8DA0E">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60C2437E">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w:t>
            </w:r>
            <w:r>
              <w:rPr>
                <w:rFonts w:hint="eastAsia" w:ascii="Times New Roman" w:hAnsi="Times New Roman" w:cs="Times New Roman"/>
                <w:kern w:val="0"/>
                <w:szCs w:val="21"/>
              </w:rPr>
              <w:t>修正后的报价</w:t>
            </w:r>
          </w:p>
        </w:tc>
      </w:tr>
      <w:tr w14:paraId="3FBDF0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331" w:type="dxa"/>
            <w:gridSpan w:val="4"/>
            <w:tcBorders>
              <w:top w:val="single" w:color="auto" w:sz="4" w:space="0"/>
              <w:bottom w:val="single" w:color="auto" w:sz="4" w:space="0"/>
              <w:right w:val="single" w:color="auto" w:sz="4" w:space="0"/>
            </w:tcBorders>
            <w:vAlign w:val="center"/>
          </w:tcPr>
          <w:p w14:paraId="11924759">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33C7EEF5">
            <w:pPr>
              <w:spacing w:before="50" w:after="50" w:line="360" w:lineRule="auto"/>
              <w:ind w:firstLine="420" w:firstLineChars="200"/>
              <w:rPr>
                <w:rFonts w:hint="eastAsia" w:ascii="宋体" w:hAnsi="宋体" w:eastAsia="宋体" w:cs="宋体"/>
                <w:szCs w:val="21"/>
              </w:rPr>
            </w:pPr>
            <w:r>
              <w:rPr>
                <w:rFonts w:hint="eastAsia" w:ascii="宋体" w:hAnsi="宋体" w:eastAsia="宋体" w:cs="宋体"/>
                <w:szCs w:val="21"/>
              </w:rPr>
              <w:t>一、合作单位的选择及成交原则</w:t>
            </w:r>
          </w:p>
          <w:p w14:paraId="18270DBD">
            <w:pPr>
              <w:spacing w:before="50" w:after="50" w:line="240" w:lineRule="auto"/>
              <w:ind w:firstLine="420" w:firstLineChars="200"/>
              <w:rPr>
                <w:rFonts w:hint="eastAsia" w:ascii="宋体" w:hAnsi="宋体" w:eastAsia="宋体" w:cs="宋体"/>
                <w:szCs w:val="21"/>
              </w:rPr>
            </w:pPr>
            <w:r>
              <w:rPr>
                <w:rFonts w:hint="eastAsia" w:ascii="宋体" w:hAnsi="宋体" w:eastAsia="宋体" w:cs="宋体"/>
                <w:szCs w:val="21"/>
              </w:rPr>
              <w:t>1、本次采购活动将采用</w:t>
            </w:r>
            <w:r>
              <w:rPr>
                <w:rFonts w:hint="eastAsia" w:ascii="宋体" w:hAnsi="宋体" w:eastAsia="宋体" w:cs="宋体"/>
                <w:b/>
                <w:bCs/>
                <w:szCs w:val="21"/>
              </w:rPr>
              <w:t>最低价法</w:t>
            </w:r>
            <w:r>
              <w:rPr>
                <w:rFonts w:hint="eastAsia" w:ascii="宋体" w:hAnsi="宋体" w:eastAsia="宋体" w:cs="宋体"/>
                <w:szCs w:val="21"/>
              </w:rPr>
              <w:t>进行评审。</w:t>
            </w:r>
          </w:p>
          <w:p w14:paraId="2D46D23E">
            <w:pPr>
              <w:spacing w:before="50" w:after="50" w:line="240" w:lineRule="auto"/>
              <w:ind w:firstLine="422" w:firstLineChars="200"/>
              <w:rPr>
                <w:rFonts w:hint="eastAsia" w:ascii="宋体" w:hAnsi="宋体" w:eastAsia="宋体" w:cs="宋体"/>
                <w:szCs w:val="21"/>
              </w:rPr>
            </w:pPr>
            <w:r>
              <w:rPr>
                <w:rFonts w:hint="eastAsia" w:ascii="宋体" w:hAnsi="宋体" w:eastAsia="宋体" w:cs="宋体"/>
                <w:b/>
                <w:bCs/>
                <w:szCs w:val="21"/>
              </w:rPr>
              <w:t>最低价法</w:t>
            </w:r>
            <w:r>
              <w:rPr>
                <w:rFonts w:hint="eastAsia" w:ascii="宋体" w:hAnsi="宋体" w:eastAsia="宋体" w:cs="宋体"/>
                <w:szCs w:val="21"/>
              </w:rPr>
              <w:t>：以价格为主要因素确定成交人，即在全部满足前附表要求（资格评审和响应性评审）前提下，根据各家报价由低到高的顺序，依次推荐三名</w:t>
            </w:r>
            <w:r>
              <w:rPr>
                <w:rFonts w:hint="eastAsia" w:ascii="宋体" w:hAnsi="宋体" w:eastAsia="宋体" w:cs="宋体"/>
                <w:szCs w:val="21"/>
                <w:lang w:val="en-US" w:eastAsia="zh-CN"/>
              </w:rPr>
              <w:t>成交</w:t>
            </w:r>
            <w:r>
              <w:rPr>
                <w:rFonts w:hint="eastAsia" w:ascii="宋体" w:hAnsi="宋体" w:eastAsia="宋体" w:cs="宋体"/>
                <w:szCs w:val="21"/>
              </w:rPr>
              <w:t>候选人。</w:t>
            </w:r>
          </w:p>
          <w:p w14:paraId="10FC7269">
            <w:pPr>
              <w:numPr>
                <w:ilvl w:val="0"/>
                <w:numId w:val="3"/>
              </w:numPr>
              <w:spacing w:before="50" w:after="50" w:line="240" w:lineRule="auto"/>
              <w:ind w:firstLine="420" w:firstLineChars="200"/>
              <w:rPr>
                <w:rFonts w:ascii="Times New Roman" w:hAnsi="Times New Roman" w:cs="Times New Roman"/>
                <w:szCs w:val="21"/>
                <w:highlight w:val="none"/>
              </w:rPr>
            </w:pPr>
            <w:r>
              <w:rPr>
                <w:rFonts w:hint="eastAsia" w:ascii="宋体" w:hAnsi="宋体" w:eastAsia="宋体" w:cs="宋体"/>
                <w:szCs w:val="21"/>
                <w:highlight w:val="none"/>
              </w:rPr>
              <w:t>评审委员会应按照组合价最低原则确定成交人。</w:t>
            </w:r>
          </w:p>
          <w:p w14:paraId="18645EFF">
            <w:pPr>
              <w:widowControl/>
              <w:ind w:firstLine="440" w:firstLineChars="200"/>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lang w:val="en-US" w:eastAsia="zh-CN" w:bidi="ar"/>
              </w:rPr>
              <w:t>3、</w:t>
            </w:r>
            <w:r>
              <w:rPr>
                <w:rFonts w:hint="eastAsia" w:ascii="宋体" w:hAnsi="宋体" w:cs="宋体"/>
                <w:b/>
                <w:color w:val="000000"/>
                <w:kern w:val="0"/>
                <w:sz w:val="22"/>
                <w:szCs w:val="22"/>
                <w:highlight w:val="none"/>
                <w:lang w:bidi="ar"/>
              </w:rPr>
              <w:t>异常低价评审</w:t>
            </w:r>
            <w:r>
              <w:rPr>
                <w:rFonts w:hint="eastAsia" w:ascii="宋体" w:hAnsi="宋体" w:cs="宋体"/>
                <w:color w:val="000000"/>
                <w:kern w:val="0"/>
                <w:sz w:val="22"/>
                <w:szCs w:val="22"/>
                <w:highlight w:val="none"/>
                <w:lang w:bidi="ar"/>
              </w:rPr>
              <w:t xml:space="preserve">： </w:t>
            </w:r>
          </w:p>
          <w:p w14:paraId="3C904D3F">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lang w:bidi="ar"/>
              </w:rPr>
              <w:t>如</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人的评</w:t>
            </w:r>
            <w:r>
              <w:rPr>
                <w:rFonts w:hint="eastAsia" w:ascii="宋体" w:hAnsi="宋体" w:cs="宋体"/>
                <w:color w:val="000000"/>
                <w:kern w:val="0"/>
                <w:sz w:val="22"/>
                <w:szCs w:val="22"/>
                <w:highlight w:val="none"/>
                <w:lang w:val="en-US" w:eastAsia="zh-CN" w:bidi="ar"/>
              </w:rPr>
              <w:t>审</w:t>
            </w:r>
            <w:r>
              <w:rPr>
                <w:rFonts w:hint="eastAsia" w:ascii="宋体" w:hAnsi="宋体" w:cs="宋体"/>
                <w:color w:val="000000"/>
                <w:kern w:val="0"/>
                <w:sz w:val="22"/>
                <w:szCs w:val="22"/>
                <w:highlight w:val="none"/>
                <w:lang w:bidi="ar"/>
              </w:rPr>
              <w:t>价低于评</w:t>
            </w:r>
            <w:r>
              <w:rPr>
                <w:rFonts w:hint="eastAsia" w:ascii="宋体" w:hAnsi="宋体" w:cs="宋体"/>
                <w:color w:val="000000"/>
                <w:kern w:val="0"/>
                <w:sz w:val="22"/>
                <w:szCs w:val="22"/>
                <w:highlight w:val="none"/>
                <w:lang w:val="en-US" w:eastAsia="zh-CN" w:bidi="ar"/>
              </w:rPr>
              <w:t>审</w:t>
            </w:r>
            <w:r>
              <w:rPr>
                <w:rFonts w:hint="eastAsia" w:ascii="宋体" w:hAnsi="宋体" w:cs="宋体"/>
                <w:color w:val="000000"/>
                <w:kern w:val="0"/>
                <w:sz w:val="22"/>
                <w:szCs w:val="22"/>
                <w:highlight w:val="none"/>
                <w:lang w:bidi="ar"/>
              </w:rPr>
              <w:t>价平均值的90%时，采购人可以在评</w:t>
            </w:r>
            <w:r>
              <w:rPr>
                <w:rFonts w:hint="eastAsia" w:ascii="宋体" w:hAnsi="宋体" w:cs="宋体"/>
                <w:color w:val="000000"/>
                <w:kern w:val="0"/>
                <w:sz w:val="22"/>
                <w:szCs w:val="22"/>
                <w:highlight w:val="none"/>
                <w:lang w:val="en-US" w:eastAsia="zh-CN" w:bidi="ar"/>
              </w:rPr>
              <w:t>审</w:t>
            </w:r>
            <w:r>
              <w:rPr>
                <w:rFonts w:hint="eastAsia" w:ascii="宋体" w:hAnsi="宋体" w:cs="宋体"/>
                <w:color w:val="000000"/>
                <w:kern w:val="0"/>
                <w:sz w:val="22"/>
                <w:szCs w:val="22"/>
                <w:highlight w:val="none"/>
                <w:lang w:bidi="ar"/>
              </w:rPr>
              <w:t>现场要求该</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人作出情况说明并提供相应降低工程造价的相关证明材料，参照附表1异常低价承诺书；同时提供关于合同履行能力及工程质量安全控制能力的承诺（此部分内容的响应人回复时间限时为60分钟，逾期不回复视同</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人放弃澄清、说明或补正内容的权利，采购人可按对</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人不利的解释进行判定。）</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人不能合理说明或者不能提供相应证明材料的，采购人应认定该</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人以低于成本报价，并否决其</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 xml:space="preserve">。 </w:t>
            </w:r>
          </w:p>
          <w:p w14:paraId="43824D9B">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lang w:bidi="ar"/>
              </w:rPr>
              <w:t xml:space="preserve">注： </w:t>
            </w:r>
          </w:p>
          <w:p w14:paraId="046CE2C7">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lang w:bidi="ar"/>
              </w:rPr>
              <w:t>1)针对异常低价承诺书请</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人合理考虑时间，可提前准备好降低工程造价的相关证明材料，</w:t>
            </w:r>
            <w:r>
              <w:rPr>
                <w:rFonts w:hint="eastAsia" w:ascii="宋体" w:hAnsi="宋体" w:eastAsia="宋体" w:cs="宋体"/>
                <w:color w:val="auto"/>
                <w:sz w:val="21"/>
                <w:szCs w:val="21"/>
                <w:highlight w:val="none"/>
                <w:lang w:val="en-US" w:eastAsia="zh-CN"/>
              </w:rPr>
              <w:t>以避免错过要求澄清时间</w:t>
            </w:r>
            <w:r>
              <w:rPr>
                <w:rFonts w:hint="eastAsia" w:ascii="宋体" w:hAnsi="宋体" w:cs="宋体"/>
                <w:color w:val="000000"/>
                <w:kern w:val="0"/>
                <w:sz w:val="22"/>
                <w:szCs w:val="22"/>
                <w:highlight w:val="none"/>
                <w:lang w:bidi="ar"/>
              </w:rPr>
              <w:t>，造成的不良后果由</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 xml:space="preserve">人自行承担。 </w:t>
            </w:r>
          </w:p>
          <w:p w14:paraId="3FE2EDCE">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lang w:bidi="ar"/>
              </w:rPr>
              <w:t>2)以下情形不得作为询标或报价文件中提供异常低价</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说明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 xml:space="preserve">报价依据的情形。 </w:t>
            </w:r>
          </w:p>
          <w:p w14:paraId="2219BE80">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eastAsia="宋体" w:cs="宋体"/>
                <w:szCs w:val="21"/>
              </w:rPr>
            </w:pPr>
            <w:r>
              <w:rPr>
                <w:rFonts w:hint="eastAsia" w:ascii="宋体" w:hAnsi="宋体" w:cs="宋体"/>
                <w:color w:val="000000"/>
                <w:kern w:val="0"/>
                <w:sz w:val="22"/>
                <w:szCs w:val="22"/>
                <w:highlight w:val="none"/>
                <w:lang w:val="en-US" w:eastAsia="zh-CN" w:bidi="ar"/>
              </w:rPr>
              <w:t>4、</w:t>
            </w:r>
            <w:r>
              <w:rPr>
                <w:rFonts w:hint="eastAsia" w:ascii="宋体" w:hAnsi="宋体" w:cs="宋体"/>
                <w:color w:val="000000"/>
                <w:kern w:val="0"/>
                <w:sz w:val="22"/>
                <w:szCs w:val="22"/>
                <w:highlight w:val="none"/>
                <w:lang w:bidi="ar"/>
              </w:rPr>
              <w:t>风险评估评审：采购人对通过评审的异常低价</w:t>
            </w:r>
            <w:r>
              <w:rPr>
                <w:rFonts w:hint="eastAsia" w:ascii="宋体" w:hAnsi="宋体" w:cs="宋体"/>
                <w:color w:val="000000"/>
                <w:kern w:val="0"/>
                <w:sz w:val="22"/>
                <w:szCs w:val="22"/>
                <w:highlight w:val="none"/>
                <w:lang w:val="en-US" w:eastAsia="zh-CN" w:bidi="ar"/>
              </w:rPr>
              <w:t>成交</w:t>
            </w:r>
            <w:r>
              <w:rPr>
                <w:rFonts w:hint="eastAsia" w:ascii="宋体" w:hAnsi="宋体" w:cs="宋体"/>
                <w:color w:val="000000"/>
                <w:kern w:val="0"/>
                <w:sz w:val="22"/>
                <w:szCs w:val="22"/>
                <w:highlight w:val="none"/>
                <w:lang w:bidi="ar"/>
              </w:rPr>
              <w:t>候选人合同履行能力及工程质量安全等风险进行全面评估，并作为评标结果的附件提交给</w:t>
            </w:r>
            <w:r>
              <w:rPr>
                <w:rFonts w:hint="eastAsia" w:ascii="宋体" w:hAnsi="宋体" w:cs="宋体"/>
                <w:color w:val="000000"/>
                <w:kern w:val="0"/>
                <w:sz w:val="22"/>
                <w:szCs w:val="22"/>
                <w:highlight w:val="none"/>
                <w:lang w:val="en-US" w:eastAsia="zh-CN" w:bidi="ar"/>
              </w:rPr>
              <w:t>采购</w:t>
            </w:r>
            <w:r>
              <w:rPr>
                <w:rFonts w:hint="eastAsia" w:ascii="宋体" w:hAnsi="宋体" w:cs="宋体"/>
                <w:color w:val="000000"/>
                <w:kern w:val="0"/>
                <w:sz w:val="22"/>
                <w:szCs w:val="22"/>
                <w:highlight w:val="none"/>
                <w:lang w:bidi="ar"/>
              </w:rPr>
              <w:t>人。</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人在</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文件中不能作出有效澄清、说明或采购人认定（按少数服从多数的原则）其存在履约及质量安全风险的，采购人应否决其</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w:t>
            </w:r>
          </w:p>
        </w:tc>
      </w:tr>
    </w:tbl>
    <w:p w14:paraId="74BF32FC">
      <w:pPr>
        <w:pStyle w:val="7"/>
      </w:pPr>
    </w:p>
    <w:p w14:paraId="7195F05C">
      <w:pPr>
        <w:widowControl/>
        <w:spacing w:beforeLines="0" w:afterLines="0"/>
        <w:jc w:val="left"/>
        <w:rPr>
          <w:rFonts w:hint="eastAsia" w:ascii="黑体" w:hAnsi="黑体" w:eastAsia="黑体" w:cs="黑体"/>
          <w:b/>
          <w:color w:val="000000"/>
          <w:kern w:val="0"/>
          <w:sz w:val="28"/>
          <w:szCs w:val="28"/>
          <w:lang w:bidi="ar"/>
        </w:rPr>
      </w:pPr>
    </w:p>
    <w:p w14:paraId="3D94BD1A">
      <w:pPr>
        <w:widowControl/>
        <w:spacing w:beforeLines="0" w:afterLines="0"/>
        <w:jc w:val="left"/>
        <w:rPr>
          <w:rFonts w:hint="default"/>
          <w:sz w:val="21"/>
          <w:szCs w:val="24"/>
        </w:rPr>
      </w:pPr>
      <w:r>
        <w:rPr>
          <w:rFonts w:hint="eastAsia" w:ascii="黑体" w:hAnsi="黑体" w:eastAsia="黑体" w:cs="黑体"/>
          <w:b/>
          <w:color w:val="000000"/>
          <w:kern w:val="0"/>
          <w:sz w:val="28"/>
          <w:szCs w:val="28"/>
          <w:lang w:bidi="ar"/>
        </w:rPr>
        <w:t>附表 1：</w:t>
      </w:r>
      <w:r>
        <w:rPr>
          <w:rFonts w:hint="eastAsia" w:ascii="宋体" w:hAnsi="宋体" w:cs="宋体"/>
          <w:b/>
          <w:color w:val="000000"/>
          <w:kern w:val="0"/>
          <w:sz w:val="22"/>
          <w:szCs w:val="22"/>
          <w:lang w:bidi="ar"/>
        </w:rPr>
        <w:t xml:space="preserve"> </w:t>
      </w:r>
    </w:p>
    <w:p w14:paraId="5D7D4303">
      <w:pPr>
        <w:widowControl/>
        <w:spacing w:beforeLines="0" w:afterLines="0"/>
        <w:jc w:val="center"/>
        <w:rPr>
          <w:rFonts w:hint="eastAsia" w:ascii="宋体" w:hAnsi="宋体" w:cs="宋体"/>
          <w:color w:val="000000"/>
          <w:kern w:val="0"/>
          <w:sz w:val="30"/>
          <w:szCs w:val="30"/>
          <w:highlight w:val="none"/>
          <w:lang w:bidi="ar"/>
        </w:rPr>
      </w:pPr>
      <w:r>
        <w:rPr>
          <w:rFonts w:hint="eastAsia" w:ascii="宋体" w:hAnsi="宋体" w:cs="宋体"/>
          <w:color w:val="000000"/>
          <w:kern w:val="0"/>
          <w:sz w:val="30"/>
          <w:szCs w:val="30"/>
          <w:highlight w:val="none"/>
          <w:lang w:bidi="ar"/>
        </w:rPr>
        <w:t>异常低价承诺书</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7"/>
        <w:gridCol w:w="5775"/>
      </w:tblGrid>
      <w:tr w14:paraId="08A84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4E156B">
            <w:pPr>
              <w:widowControl/>
              <w:spacing w:beforeLines="0" w:afterLines="0"/>
              <w:jc w:val="center"/>
              <w:rPr>
                <w:rFonts w:hint="default"/>
                <w:sz w:val="21"/>
                <w:szCs w:val="24"/>
                <w:highlight w:val="none"/>
              </w:rPr>
            </w:pPr>
            <w:r>
              <w:rPr>
                <w:rFonts w:hint="eastAsia" w:ascii="宋体" w:hAnsi="宋体" w:cs="宋体"/>
                <w:color w:val="000000"/>
                <w:kern w:val="0"/>
                <w:sz w:val="22"/>
                <w:szCs w:val="22"/>
                <w:highlight w:val="none"/>
                <w:lang w:bidi="ar"/>
              </w:rPr>
              <w:t>项目名称</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7DEBC3BF">
            <w:pPr>
              <w:pStyle w:val="7"/>
              <w:spacing w:beforeLines="0" w:afterLines="0"/>
              <w:rPr>
                <w:rFonts w:hint="default"/>
                <w:sz w:val="21"/>
                <w:szCs w:val="24"/>
                <w:highlight w:val="none"/>
              </w:rPr>
            </w:pPr>
          </w:p>
        </w:tc>
      </w:tr>
      <w:tr w14:paraId="753BB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D6041A9">
            <w:pPr>
              <w:widowControl/>
              <w:spacing w:beforeLines="0" w:afterLines="0"/>
              <w:jc w:val="center"/>
              <w:rPr>
                <w:rFonts w:hint="default"/>
                <w:sz w:val="21"/>
                <w:szCs w:val="24"/>
                <w:highlight w:val="none"/>
              </w:rPr>
            </w:pPr>
            <w:r>
              <w:rPr>
                <w:rFonts w:hint="eastAsia" w:ascii="宋体" w:hAnsi="宋体" w:cs="宋体"/>
                <w:color w:val="000000"/>
                <w:kern w:val="0"/>
                <w:sz w:val="22"/>
                <w:szCs w:val="22"/>
                <w:highlight w:val="none"/>
                <w:lang w:bidi="ar"/>
              </w:rPr>
              <w:t>项目报价（元）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566C94B6">
            <w:pPr>
              <w:pStyle w:val="7"/>
              <w:spacing w:beforeLines="0" w:afterLines="0"/>
              <w:rPr>
                <w:rFonts w:hint="default"/>
                <w:sz w:val="21"/>
                <w:szCs w:val="24"/>
                <w:highlight w:val="none"/>
              </w:rPr>
            </w:pPr>
          </w:p>
        </w:tc>
      </w:tr>
      <w:tr w14:paraId="16632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68B7B1">
            <w:pPr>
              <w:widowControl/>
              <w:spacing w:beforeLines="0" w:afterLines="0"/>
              <w:jc w:val="center"/>
              <w:rPr>
                <w:rFonts w:hint="default"/>
                <w:sz w:val="21"/>
                <w:szCs w:val="24"/>
                <w:highlight w:val="none"/>
              </w:rPr>
            </w:pPr>
            <w:r>
              <w:rPr>
                <w:rFonts w:hint="eastAsia" w:ascii="宋体" w:hAnsi="宋体" w:cs="宋体"/>
                <w:color w:val="000000"/>
                <w:kern w:val="0"/>
                <w:sz w:val="22"/>
                <w:szCs w:val="22"/>
                <w:highlight w:val="none"/>
                <w:lang w:bidi="ar"/>
              </w:rPr>
              <w:t>项目限价（元）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100A811D">
            <w:pPr>
              <w:pStyle w:val="7"/>
              <w:spacing w:beforeLines="0" w:afterLines="0"/>
              <w:rPr>
                <w:rFonts w:hint="default"/>
                <w:sz w:val="21"/>
                <w:szCs w:val="24"/>
                <w:highlight w:val="none"/>
              </w:rPr>
            </w:pPr>
          </w:p>
        </w:tc>
      </w:tr>
      <w:tr w14:paraId="1002E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615868">
            <w:pPr>
              <w:widowControl/>
              <w:spacing w:beforeLines="0" w:afterLines="0"/>
              <w:jc w:val="center"/>
              <w:rPr>
                <w:rFonts w:hint="default"/>
                <w:sz w:val="21"/>
                <w:szCs w:val="24"/>
                <w:highlight w:val="none"/>
              </w:rPr>
            </w:pPr>
            <w:r>
              <w:rPr>
                <w:rFonts w:hint="eastAsia" w:ascii="宋体" w:hAnsi="宋体" w:cs="宋体"/>
                <w:color w:val="000000"/>
                <w:kern w:val="0"/>
                <w:sz w:val="22"/>
                <w:szCs w:val="22"/>
                <w:highlight w:val="none"/>
                <w:lang w:bidi="ar"/>
              </w:rPr>
              <w:t>降低工程造价的说明</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4C562D85">
            <w:pPr>
              <w:pStyle w:val="7"/>
              <w:spacing w:beforeLines="0" w:afterLines="0"/>
              <w:rPr>
                <w:rFonts w:hint="default"/>
                <w:sz w:val="21"/>
                <w:szCs w:val="24"/>
                <w:highlight w:val="none"/>
              </w:rPr>
            </w:pPr>
          </w:p>
        </w:tc>
      </w:tr>
      <w:tr w14:paraId="4BBD7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8"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61823D">
            <w:pPr>
              <w:widowControl/>
              <w:spacing w:beforeLines="0" w:afterLines="0"/>
              <w:jc w:val="center"/>
              <w:rPr>
                <w:rFonts w:hint="default"/>
                <w:sz w:val="21"/>
                <w:szCs w:val="24"/>
                <w:highlight w:val="none"/>
              </w:rPr>
            </w:pPr>
            <w:r>
              <w:rPr>
                <w:rFonts w:hint="eastAsia" w:ascii="宋体" w:hAnsi="宋体" w:cs="宋体"/>
                <w:color w:val="000000"/>
                <w:kern w:val="0"/>
                <w:sz w:val="22"/>
                <w:szCs w:val="22"/>
                <w:highlight w:val="none"/>
                <w:lang w:bidi="ar"/>
              </w:rPr>
              <w:t>承诺</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1FB0C7">
            <w:pPr>
              <w:widowControl/>
              <w:spacing w:beforeLines="0" w:afterLines="0"/>
              <w:rPr>
                <w:rFonts w:hint="default"/>
                <w:sz w:val="21"/>
                <w:szCs w:val="24"/>
                <w:highlight w:val="none"/>
              </w:rPr>
            </w:pPr>
            <w:r>
              <w:rPr>
                <w:rFonts w:hint="eastAsia" w:ascii="Times New Roman" w:hAnsi="Times New Roman" w:eastAsia="Times New Roman"/>
                <w:color w:val="000000"/>
                <w:kern w:val="0"/>
                <w:sz w:val="22"/>
                <w:szCs w:val="22"/>
                <w:highlight w:val="none"/>
                <w:lang w:bidi="ar"/>
              </w:rPr>
              <w:t>1.</w:t>
            </w:r>
            <w:r>
              <w:rPr>
                <w:rFonts w:hint="eastAsia" w:ascii="宋体" w:hAnsi="宋体" w:cs="宋体"/>
                <w:color w:val="000000"/>
                <w:kern w:val="0"/>
                <w:sz w:val="22"/>
                <w:szCs w:val="22"/>
                <w:highlight w:val="none"/>
                <w:lang w:bidi="ar"/>
              </w:rPr>
              <w:t>我公司承诺本表提供的内容及相关资料均属实；</w:t>
            </w:r>
          </w:p>
          <w:p w14:paraId="15B08D22">
            <w:pPr>
              <w:widowControl/>
              <w:spacing w:beforeLines="0" w:afterLines="0"/>
              <w:rPr>
                <w:rFonts w:hint="default"/>
                <w:sz w:val="21"/>
                <w:szCs w:val="24"/>
                <w:highlight w:val="none"/>
              </w:rPr>
            </w:pPr>
            <w:r>
              <w:rPr>
                <w:rFonts w:hint="eastAsia" w:ascii="Times New Roman" w:hAnsi="Times New Roman" w:eastAsia="Times New Roman"/>
                <w:color w:val="000000"/>
                <w:kern w:val="0"/>
                <w:sz w:val="22"/>
                <w:szCs w:val="22"/>
                <w:highlight w:val="none"/>
                <w:lang w:bidi="ar"/>
              </w:rPr>
              <w:t>2.</w:t>
            </w:r>
            <w:r>
              <w:rPr>
                <w:rFonts w:hint="eastAsia" w:ascii="宋体" w:hAnsi="宋体" w:cs="宋体"/>
                <w:color w:val="000000"/>
                <w:kern w:val="0"/>
                <w:sz w:val="22"/>
                <w:szCs w:val="22"/>
                <w:highlight w:val="none"/>
                <w:lang w:bidi="ar"/>
              </w:rPr>
              <w:t>我公司承诺没有</w:t>
            </w:r>
            <w:r>
              <w:rPr>
                <w:rFonts w:hint="eastAsia" w:ascii="宋体" w:hAnsi="宋体" w:cs="宋体"/>
                <w:color w:val="000000"/>
                <w:kern w:val="0"/>
                <w:sz w:val="22"/>
                <w:szCs w:val="22"/>
                <w:highlight w:val="none"/>
                <w:lang w:val="en-US" w:eastAsia="zh-CN" w:bidi="ar"/>
              </w:rPr>
              <w:t>采购</w:t>
            </w:r>
            <w:r>
              <w:rPr>
                <w:rFonts w:hint="eastAsia" w:ascii="宋体" w:hAnsi="宋体" w:cs="宋体"/>
                <w:color w:val="000000"/>
                <w:kern w:val="0"/>
                <w:sz w:val="22"/>
                <w:szCs w:val="22"/>
                <w:highlight w:val="none"/>
                <w:lang w:bidi="ar"/>
              </w:rPr>
              <w:t>文件约定的降低</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报价的禁止情形；</w:t>
            </w:r>
          </w:p>
          <w:p w14:paraId="627073BA">
            <w:pPr>
              <w:widowControl/>
              <w:spacing w:beforeLines="0" w:afterLines="0"/>
              <w:rPr>
                <w:rFonts w:hint="default"/>
                <w:sz w:val="21"/>
                <w:szCs w:val="24"/>
                <w:highlight w:val="none"/>
              </w:rPr>
            </w:pPr>
            <w:r>
              <w:rPr>
                <w:rFonts w:hint="eastAsia" w:ascii="Times New Roman" w:hAnsi="Times New Roman" w:eastAsia="Times New Roman"/>
                <w:color w:val="000000"/>
                <w:kern w:val="0"/>
                <w:sz w:val="22"/>
                <w:szCs w:val="22"/>
                <w:highlight w:val="none"/>
                <w:lang w:bidi="ar"/>
              </w:rPr>
              <w:t>3.</w:t>
            </w:r>
            <w:r>
              <w:rPr>
                <w:rFonts w:hint="eastAsia" w:ascii="宋体" w:hAnsi="宋体" w:cs="宋体"/>
                <w:color w:val="000000"/>
                <w:kern w:val="0"/>
                <w:sz w:val="22"/>
                <w:szCs w:val="22"/>
                <w:highlight w:val="none"/>
                <w:lang w:bidi="ar"/>
              </w:rPr>
              <w:t>我公司承诺具备合同履行能力及工程质量安全控制能力。</w:t>
            </w:r>
          </w:p>
        </w:tc>
      </w:tr>
    </w:tbl>
    <w:p w14:paraId="3965A144">
      <w:pPr>
        <w:pStyle w:val="7"/>
        <w:spacing w:beforeLines="0" w:afterLines="0"/>
        <w:rPr>
          <w:rFonts w:hint="default"/>
          <w:sz w:val="21"/>
          <w:szCs w:val="24"/>
          <w:highlight w:val="none"/>
        </w:rPr>
      </w:pPr>
    </w:p>
    <w:p w14:paraId="758D9198">
      <w:pPr>
        <w:widowControl/>
        <w:spacing w:beforeLines="0" w:afterLines="0"/>
        <w:jc w:val="left"/>
        <w:rPr>
          <w:rFonts w:hint="eastAsia" w:ascii="宋体" w:hAnsi="宋体" w:cs="宋体"/>
          <w:sz w:val="21"/>
          <w:szCs w:val="24"/>
          <w:highlight w:val="none"/>
        </w:rPr>
      </w:pPr>
      <w:r>
        <w:rPr>
          <w:rFonts w:hint="eastAsia" w:ascii="宋体" w:hAnsi="宋体" w:cs="宋体"/>
          <w:color w:val="000000"/>
          <w:kern w:val="0"/>
          <w:sz w:val="22"/>
          <w:szCs w:val="22"/>
          <w:highlight w:val="none"/>
          <w:lang w:bidi="ar"/>
        </w:rPr>
        <w:t xml:space="preserve">注： </w:t>
      </w:r>
    </w:p>
    <w:p w14:paraId="03F0CA60">
      <w:pPr>
        <w:widowControl/>
        <w:spacing w:beforeLines="0" w:afterLines="0"/>
        <w:jc w:val="left"/>
        <w:rPr>
          <w:rFonts w:hint="eastAsia" w:ascii="宋体" w:hAnsi="宋体" w:cs="宋体"/>
          <w:sz w:val="21"/>
          <w:szCs w:val="24"/>
          <w:highlight w:val="none"/>
        </w:rPr>
      </w:pPr>
      <w:r>
        <w:rPr>
          <w:rFonts w:hint="eastAsia" w:ascii="宋体" w:hAnsi="宋体" w:cs="宋体"/>
          <w:color w:val="000000"/>
          <w:kern w:val="0"/>
          <w:sz w:val="22"/>
          <w:szCs w:val="22"/>
          <w:highlight w:val="none"/>
          <w:lang w:bidi="ar"/>
        </w:rPr>
        <w:t xml:space="preserve">1.此表格后附异常低价评审的相关证明材料； </w:t>
      </w:r>
    </w:p>
    <w:p w14:paraId="786F1069">
      <w:pPr>
        <w:widowControl/>
        <w:spacing w:beforeLines="0" w:afterLines="0"/>
        <w:jc w:val="left"/>
        <w:rPr>
          <w:rFonts w:hint="eastAsia" w:ascii="宋体" w:hAnsi="宋体" w:cs="宋体"/>
          <w:sz w:val="21"/>
          <w:szCs w:val="24"/>
          <w:highlight w:val="none"/>
        </w:rPr>
      </w:pPr>
      <w:r>
        <w:rPr>
          <w:rFonts w:hint="eastAsia" w:ascii="宋体" w:hAnsi="宋体" w:cs="宋体"/>
          <w:color w:val="000000"/>
          <w:kern w:val="0"/>
          <w:sz w:val="22"/>
          <w:szCs w:val="22"/>
          <w:highlight w:val="none"/>
          <w:lang w:bidi="ar"/>
        </w:rPr>
        <w:t>2.</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人在制作</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文件时该页可放置在报价文件-其他的资料中，或在评</w:t>
      </w:r>
      <w:r>
        <w:rPr>
          <w:rFonts w:hint="eastAsia" w:ascii="宋体" w:hAnsi="宋体" w:cs="宋体"/>
          <w:color w:val="000000"/>
          <w:kern w:val="0"/>
          <w:sz w:val="22"/>
          <w:szCs w:val="22"/>
          <w:highlight w:val="none"/>
          <w:lang w:val="en-US" w:eastAsia="zh-CN" w:bidi="ar"/>
        </w:rPr>
        <w:t>审</w:t>
      </w:r>
      <w:r>
        <w:rPr>
          <w:rFonts w:hint="eastAsia" w:ascii="宋体" w:hAnsi="宋体" w:cs="宋体"/>
          <w:color w:val="000000"/>
          <w:kern w:val="0"/>
          <w:sz w:val="22"/>
          <w:szCs w:val="22"/>
          <w:highlight w:val="none"/>
          <w:lang w:bidi="ar"/>
        </w:rPr>
        <w:t>委员会发询标函时作为附件提供。</w:t>
      </w:r>
    </w:p>
    <w:p w14:paraId="6ECD24DF">
      <w:pPr>
        <w:jc w:val="left"/>
        <w:rPr>
          <w:rFonts w:ascii="Times New Roman" w:hAnsi="Times New Roman" w:eastAsia="黑体" w:cs="Times New Roman"/>
          <w:bCs/>
          <w:sz w:val="24"/>
          <w:szCs w:val="32"/>
        </w:rPr>
      </w:pPr>
    </w:p>
    <w:p w14:paraId="1CB9FC75">
      <w:pPr>
        <w:jc w:val="left"/>
        <w:rPr>
          <w:rFonts w:ascii="Times New Roman" w:hAnsi="Times New Roman" w:eastAsia="黑体" w:cs="Times New Roman"/>
          <w:bCs/>
          <w:sz w:val="24"/>
          <w:szCs w:val="32"/>
        </w:rPr>
      </w:pPr>
    </w:p>
    <w:p w14:paraId="44B7F61F">
      <w:pPr>
        <w:jc w:val="left"/>
        <w:rPr>
          <w:rFonts w:ascii="Times New Roman" w:hAnsi="Times New Roman" w:eastAsia="黑体" w:cs="Times New Roman"/>
          <w:bCs/>
          <w:sz w:val="24"/>
          <w:szCs w:val="32"/>
        </w:rPr>
      </w:pPr>
    </w:p>
    <w:p w14:paraId="21EE2FC2">
      <w:pPr>
        <w:jc w:val="left"/>
        <w:rPr>
          <w:rFonts w:ascii="Times New Roman" w:hAnsi="Times New Roman" w:eastAsia="黑体" w:cs="Times New Roman"/>
          <w:bCs/>
          <w:sz w:val="24"/>
          <w:szCs w:val="32"/>
        </w:rPr>
      </w:pPr>
    </w:p>
    <w:p w14:paraId="3F03030B">
      <w:pPr>
        <w:jc w:val="left"/>
        <w:rPr>
          <w:rFonts w:ascii="Times New Roman" w:hAnsi="Times New Roman" w:eastAsia="黑体" w:cs="Times New Roman"/>
          <w:bCs/>
          <w:sz w:val="24"/>
          <w:szCs w:val="32"/>
        </w:rPr>
      </w:pPr>
    </w:p>
    <w:p w14:paraId="2ACF77CB">
      <w:pPr>
        <w:jc w:val="left"/>
        <w:rPr>
          <w:rFonts w:ascii="Times New Roman" w:hAnsi="Times New Roman" w:eastAsia="黑体" w:cs="Times New Roman"/>
          <w:bCs/>
          <w:sz w:val="24"/>
          <w:szCs w:val="32"/>
        </w:rPr>
      </w:pPr>
    </w:p>
    <w:p w14:paraId="73C0164E">
      <w:pPr>
        <w:jc w:val="left"/>
        <w:rPr>
          <w:rFonts w:ascii="Times New Roman" w:hAnsi="Times New Roman" w:eastAsia="黑体" w:cs="Times New Roman"/>
          <w:bCs/>
          <w:sz w:val="24"/>
          <w:szCs w:val="32"/>
        </w:rPr>
      </w:pPr>
    </w:p>
    <w:p w14:paraId="11C04EF0">
      <w:pPr>
        <w:jc w:val="left"/>
        <w:rPr>
          <w:rFonts w:ascii="Times New Roman" w:hAnsi="Times New Roman" w:eastAsia="黑体" w:cs="Times New Roman"/>
          <w:bCs/>
          <w:sz w:val="24"/>
          <w:szCs w:val="32"/>
        </w:rPr>
      </w:pPr>
    </w:p>
    <w:p w14:paraId="0D1951E5">
      <w:pPr>
        <w:jc w:val="left"/>
        <w:rPr>
          <w:rFonts w:ascii="Times New Roman" w:hAnsi="Times New Roman" w:eastAsia="黑体" w:cs="Times New Roman"/>
          <w:bCs/>
          <w:sz w:val="24"/>
          <w:szCs w:val="32"/>
        </w:rPr>
      </w:pPr>
    </w:p>
    <w:p w14:paraId="7873FBEF">
      <w:pPr>
        <w:jc w:val="left"/>
        <w:rPr>
          <w:rFonts w:ascii="Times New Roman" w:hAnsi="Times New Roman" w:eastAsia="黑体" w:cs="Times New Roman"/>
          <w:bCs/>
          <w:sz w:val="24"/>
          <w:szCs w:val="32"/>
        </w:rPr>
      </w:pPr>
    </w:p>
    <w:p w14:paraId="26DF41B3">
      <w:pPr>
        <w:jc w:val="left"/>
        <w:rPr>
          <w:rFonts w:ascii="Times New Roman" w:hAnsi="Times New Roman" w:eastAsia="黑体" w:cs="Times New Roman"/>
          <w:bCs/>
          <w:sz w:val="24"/>
          <w:szCs w:val="32"/>
        </w:rPr>
      </w:pPr>
      <w:r>
        <w:rPr>
          <w:rFonts w:ascii="Times New Roman" w:hAnsi="Times New Roman" w:eastAsia="黑体" w:cs="Times New Roman"/>
          <w:bCs/>
          <w:sz w:val="24"/>
          <w:szCs w:val="32"/>
        </w:rPr>
        <w:t>1. 评审方法</w:t>
      </w:r>
    </w:p>
    <w:p w14:paraId="1F4C6CAD">
      <w:pPr>
        <w:spacing w:line="440" w:lineRule="exact"/>
        <w:ind w:firstLine="420"/>
        <w:rPr>
          <w:rFonts w:ascii="Times New Roman" w:hAnsi="Times New Roman" w:cs="Times New Roman"/>
        </w:rPr>
      </w:pPr>
      <w:r>
        <w:rPr>
          <w:rFonts w:hint="eastAsia" w:ascii="Times New Roman" w:hAnsi="Times New Roman" w:cs="Times New Roman"/>
          <w:lang w:val="en-US" w:eastAsia="zh-CN"/>
        </w:rPr>
        <w:t>1.1</w:t>
      </w:r>
      <w:r>
        <w:rPr>
          <w:rFonts w:ascii="Times New Roman" w:hAnsi="Times New Roman" w:cs="Times New Roman"/>
        </w:rPr>
        <w:t>本次评审采用</w:t>
      </w:r>
      <w:r>
        <w:rPr>
          <w:rFonts w:hint="eastAsia" w:ascii="Times New Roman" w:hAnsi="Times New Roman" w:cs="Times New Roman"/>
        </w:rPr>
        <w:t>最低价法</w:t>
      </w:r>
      <w:r>
        <w:rPr>
          <w:rFonts w:ascii="Times New Roman" w:hAnsi="Times New Roman" w:cs="Times New Roman"/>
        </w:rPr>
        <w:t>。</w:t>
      </w:r>
      <w:r>
        <w:rPr>
          <w:rFonts w:hint="eastAsia" w:ascii="Times New Roman" w:hAnsi="Times New Roman" w:cs="Times New Roman"/>
        </w:rPr>
        <w:t>评审小组</w:t>
      </w:r>
      <w:r>
        <w:rPr>
          <w:rFonts w:ascii="Times New Roman" w:hAnsi="Times New Roman" w:cs="Times New Roman"/>
        </w:rPr>
        <w:t>对满足询比文件实质性要求的响应文件</w:t>
      </w:r>
      <w:r>
        <w:rPr>
          <w:rFonts w:hint="eastAsia" w:ascii="Times New Roman" w:hAnsi="Times New Roman" w:cs="Times New Roman"/>
        </w:rPr>
        <w:t>，</w:t>
      </w:r>
      <w:r>
        <w:rPr>
          <w:rFonts w:ascii="Times New Roman" w:hAnsi="Times New Roman" w:cs="Times New Roman"/>
        </w:rPr>
        <w:t>按照</w:t>
      </w:r>
      <w:r>
        <w:rPr>
          <w:rFonts w:hint="eastAsia" w:ascii="Times New Roman" w:hAnsi="Times New Roman" w:cs="Times New Roman"/>
        </w:rPr>
        <w:t>评审</w:t>
      </w:r>
      <w:r>
        <w:rPr>
          <w:rFonts w:ascii="Times New Roman" w:hAnsi="Times New Roman" w:cs="Times New Roman"/>
        </w:rPr>
        <w:t>价由低到高的顺序依次推荐</w:t>
      </w:r>
      <w:r>
        <w:rPr>
          <w:rFonts w:hint="eastAsia" w:ascii="Times New Roman" w:hAnsi="Times New Roman" w:cs="Times New Roman"/>
        </w:rPr>
        <w:t>成交候选人</w:t>
      </w:r>
      <w:r>
        <w:rPr>
          <w:rFonts w:ascii="Times New Roman" w:hAnsi="Times New Roman" w:cs="Times New Roman"/>
        </w:rPr>
        <w:t>。如</w:t>
      </w:r>
      <w:r>
        <w:rPr>
          <w:rFonts w:hint="eastAsia" w:ascii="Times New Roman" w:hAnsi="Times New Roman" w:cs="Times New Roman"/>
        </w:rPr>
        <w:t>报价</w:t>
      </w:r>
      <w:r>
        <w:rPr>
          <w:rFonts w:ascii="Times New Roman" w:hAnsi="Times New Roman" w:cs="Times New Roman"/>
        </w:rPr>
        <w:t>相同的，按照</w:t>
      </w:r>
      <w:r>
        <w:rPr>
          <w:rFonts w:hint="eastAsia" w:ascii="Times New Roman" w:hAnsi="Times New Roman" w:cs="Times New Roman"/>
        </w:rPr>
        <w:t>评审</w:t>
      </w:r>
      <w:r>
        <w:rPr>
          <w:rFonts w:ascii="Times New Roman" w:hAnsi="Times New Roman" w:cs="Times New Roman"/>
        </w:rPr>
        <w:t>办法前附表中的规定确定</w:t>
      </w:r>
      <w:r>
        <w:rPr>
          <w:rFonts w:hint="eastAsia" w:ascii="Times New Roman" w:hAnsi="Times New Roman" w:cs="Times New Roman"/>
        </w:rPr>
        <w:t>成交候选人</w:t>
      </w:r>
      <w:r>
        <w:rPr>
          <w:rFonts w:ascii="Times New Roman" w:hAnsi="Times New Roman" w:cs="Times New Roman"/>
        </w:rPr>
        <w:t>顺序。</w:t>
      </w:r>
    </w:p>
    <w:p w14:paraId="280544FD">
      <w:pPr>
        <w:spacing w:line="440" w:lineRule="exact"/>
        <w:ind w:firstLine="420"/>
        <w:rPr>
          <w:rFonts w:hint="default" w:ascii="Times New Roman" w:hAnsi="Times New Roman" w:eastAsiaTheme="minorEastAsia"/>
          <w:color w:val="auto"/>
          <w:sz w:val="21"/>
          <w:szCs w:val="24"/>
          <w:highlight w:val="yellow"/>
          <w:lang w:val="en-US" w:eastAsia="zh-CN"/>
        </w:rPr>
      </w:pPr>
      <w:r>
        <w:rPr>
          <w:rFonts w:hint="eastAsia" w:ascii="Times New Roman" w:hAnsi="Times New Roman"/>
          <w:color w:val="auto"/>
          <w:sz w:val="21"/>
          <w:szCs w:val="24"/>
          <w:highlight w:val="yellow"/>
          <w:lang w:val="en-US" w:eastAsia="zh-CN"/>
        </w:rPr>
        <w:t>1.2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3363BB73">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141B084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6C19CCBB">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34D01792">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2E251CC6">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2A209702">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3F4DE85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2AD634EF">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 xml:space="preserve"> 评审小组</w:t>
      </w:r>
      <w:r>
        <w:rPr>
          <w:rFonts w:ascii="Times New Roman" w:hAnsi="Times New Roman" w:cs="Times New Roman"/>
        </w:rPr>
        <w:t>依</w:t>
      </w:r>
      <w:r>
        <w:rPr>
          <w:rFonts w:ascii="Times New Roman" w:hAnsi="Times New Roman" w:cs="Times New Roman"/>
          <w:highlight w:val="none"/>
        </w:rPr>
        <w:t>据本章第2.1.1项、第2.1.2项、第2.1.3项规</w:t>
      </w:r>
      <w:r>
        <w:rPr>
          <w:rFonts w:ascii="Times New Roman" w:hAnsi="Times New Roman" w:cs="Times New Roman"/>
        </w:rPr>
        <w:t>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76B96F91">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rPr>
        <w:t>交货期</w:t>
      </w:r>
      <w:r>
        <w:rPr>
          <w:rFonts w:ascii="Times New Roman" w:hAnsi="Times New Roman" w:cs="Times New Roman"/>
        </w:rPr>
        <w:t>、质量标准前后不一致</w:t>
      </w:r>
      <w:r>
        <w:rPr>
          <w:rFonts w:hint="eastAsia" w:ascii="Times New Roman" w:hAnsi="Times New Roman" w:cs="Times New Roman"/>
        </w:rPr>
        <w:t>，且报价函中填写的内容满足询比文件要求</w:t>
      </w:r>
      <w:r>
        <w:rPr>
          <w:rFonts w:ascii="Times New Roman" w:hAnsi="Times New Roman" w:cs="Times New Roman"/>
        </w:rPr>
        <w:t>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42F9F71A">
      <w:pPr>
        <w:spacing w:line="440" w:lineRule="exact"/>
        <w:ind w:firstLine="420"/>
        <w:rPr>
          <w:rFonts w:ascii="Times New Roman" w:hAnsi="Times New Roman" w:cs="Times New Roman"/>
        </w:rPr>
      </w:pPr>
      <w:r>
        <w:rPr>
          <w:rFonts w:hint="eastAsia" w:ascii="Times New Roman" w:hAnsi="Times New Roman" w:cs="Times New Roman"/>
        </w:rPr>
        <w:t xml:space="preserve">3.1.3 </w:t>
      </w:r>
      <w:r>
        <w:rPr>
          <w:rFonts w:ascii="Times New Roman" w:hAnsi="Times New Roman" w:cs="Times New Roman"/>
        </w:rPr>
        <w:t>报价存在</w:t>
      </w:r>
      <w:r>
        <w:rPr>
          <w:rFonts w:hint="eastAsia" w:ascii="Times New Roman" w:hAnsi="Times New Roman" w:cs="Times New Roman"/>
        </w:rPr>
        <w:t>以下</w:t>
      </w:r>
      <w:r>
        <w:rPr>
          <w:rFonts w:ascii="Times New Roman" w:hAnsi="Times New Roman" w:cs="Times New Roman"/>
        </w:rPr>
        <w:t>细微偏差的，</w:t>
      </w:r>
      <w:r>
        <w:rPr>
          <w:rFonts w:hint="eastAsia" w:ascii="Times New Roman" w:hAnsi="Times New Roman" w:cs="Times New Roman"/>
        </w:rPr>
        <w:t>评审小组</w:t>
      </w:r>
      <w:r>
        <w:rPr>
          <w:rFonts w:ascii="Times New Roman" w:hAnsi="Times New Roman" w:cs="Times New Roman"/>
        </w:rPr>
        <w:t>按以上原则对报价进行处理，并要求供应商书面澄清确认，供应商拒不澄清确认的，</w:t>
      </w:r>
      <w:r>
        <w:rPr>
          <w:rFonts w:hint="eastAsia" w:ascii="Times New Roman" w:hAnsi="Times New Roman" w:cs="Times New Roman"/>
        </w:rPr>
        <w:t>评审小组</w:t>
      </w:r>
      <w:r>
        <w:rPr>
          <w:rFonts w:ascii="Times New Roman" w:hAnsi="Times New Roman" w:cs="Times New Roman"/>
        </w:rPr>
        <w:t>应当否决其报价。</w:t>
      </w:r>
    </w:p>
    <w:p w14:paraId="0A8969CE">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报价有算术错误的，评审小组按以下原则对报价进行修正，修正的价格经供应商书面确认后具有约束力。供应商不接受修正价格的，评审小组应否决其报价。</w:t>
      </w:r>
    </w:p>
    <w:p w14:paraId="54ACB0A4">
      <w:pPr>
        <w:spacing w:line="440" w:lineRule="exact"/>
        <w:ind w:firstLine="420"/>
        <w:rPr>
          <w:rFonts w:ascii="Times New Roman" w:hAnsi="Times New Roman" w:cs="Times New Roman"/>
        </w:rPr>
      </w:pPr>
      <w:r>
        <w:rPr>
          <w:rFonts w:ascii="Times New Roman" w:hAnsi="Times New Roman" w:cs="Times New Roman"/>
        </w:rPr>
        <w:t>①响应文件中的大写金额与小写金额不一致的，以大写金额为准；</w:t>
      </w:r>
    </w:p>
    <w:p w14:paraId="00017540">
      <w:pPr>
        <w:spacing w:line="440" w:lineRule="exact"/>
        <w:ind w:firstLine="420"/>
        <w:rPr>
          <w:rFonts w:ascii="Times New Roman" w:hAnsi="Times New Roman" w:cs="Times New Roman"/>
        </w:rPr>
      </w:pPr>
      <w:r>
        <w:rPr>
          <w:rFonts w:ascii="Times New Roman" w:hAnsi="Times New Roman" w:cs="Times New Roman"/>
        </w:rPr>
        <w:t>②总价金额与依据单价计算出的结果不一致的，以单价金额为准修正总价，但单价金额小数点有明显错误的除外；</w:t>
      </w:r>
    </w:p>
    <w:p w14:paraId="52FBBA6B">
      <w:pPr>
        <w:spacing w:line="440" w:lineRule="exact"/>
        <w:ind w:firstLine="420"/>
        <w:rPr>
          <w:rFonts w:ascii="Times New Roman" w:hAnsi="Times New Roman" w:cs="Times New Roman"/>
        </w:rPr>
      </w:pPr>
      <w:r>
        <w:rPr>
          <w:rFonts w:ascii="Times New Roman" w:hAnsi="Times New Roman" w:cs="Times New Roman"/>
        </w:rPr>
        <w:t>③当单价与数量相乘不等于合价时，以单价计算为准，如果单价有明显的小数点位置差错，应以标出的合价为准，同时对单价予以修正；</w:t>
      </w:r>
    </w:p>
    <w:p w14:paraId="1E2B6E1F">
      <w:pPr>
        <w:spacing w:line="440" w:lineRule="exact"/>
        <w:ind w:firstLine="420"/>
        <w:rPr>
          <w:rFonts w:ascii="Times New Roman" w:hAnsi="Times New Roman" w:cs="Times New Roman"/>
        </w:rPr>
      </w:pPr>
      <w:r>
        <w:rPr>
          <w:rFonts w:ascii="Times New Roman" w:hAnsi="Times New Roman" w:cs="Times New Roman"/>
        </w:rPr>
        <w:t>④当各子目的合价累计不等于总价时，应以各子目合价累计数为准，修正总价。</w:t>
      </w:r>
    </w:p>
    <w:p w14:paraId="032C5509">
      <w:pPr>
        <w:spacing w:line="440" w:lineRule="exact"/>
        <w:ind w:firstLine="420"/>
        <w:rPr>
          <w:rFonts w:ascii="Times New Roman" w:hAnsi="Times New Roman" w:cs="Times New Roman"/>
        </w:rPr>
      </w:pPr>
      <w:r>
        <w:rPr>
          <w:rFonts w:hint="eastAsia" w:ascii="Times New Roman" w:hAnsi="Times New Roman" w:cs="Times New Roman"/>
        </w:rPr>
        <w:t>（2）报价</w:t>
      </w:r>
      <w:r>
        <w:rPr>
          <w:rFonts w:ascii="Times New Roman" w:hAnsi="Times New Roman" w:cs="Times New Roman"/>
        </w:rPr>
        <w:t>清单中的报价有其他错误的，评审小组按以下原则对报价进行修正，修正的价格经供应商书面确认后具有约束力。供应商不接受修正价格的，评审小组应否决其报价。</w:t>
      </w:r>
    </w:p>
    <w:p w14:paraId="56C6EF78">
      <w:pPr>
        <w:spacing w:line="440" w:lineRule="exact"/>
        <w:ind w:firstLine="420"/>
        <w:rPr>
          <w:rFonts w:ascii="Times New Roman" w:hAnsi="Times New Roman" w:cs="Times New Roman"/>
        </w:rPr>
      </w:pPr>
      <w:r>
        <w:rPr>
          <w:rFonts w:ascii="Times New Roman" w:hAnsi="Times New Roman" w:cs="Times New Roman"/>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28DDA717">
      <w:pPr>
        <w:spacing w:line="440" w:lineRule="exact"/>
        <w:ind w:firstLine="420"/>
        <w:rPr>
          <w:rFonts w:ascii="Times New Roman" w:hAnsi="Times New Roman" w:cs="Times New Roman"/>
        </w:rPr>
      </w:pPr>
      <w:r>
        <w:rPr>
          <w:rFonts w:ascii="Times New Roman" w:hAnsi="Times New Roman" w:cs="Times New Roman"/>
        </w:rPr>
        <w:t>②在采购人给定的清单中多报了某个子目的单价、合价或总额价，或所报单价、合价或总额价增加了报价范围，则从报价中扣除多报的子目报价或子目报价中增加了报价范围的部分报价。</w:t>
      </w:r>
    </w:p>
    <w:p w14:paraId="5A5FD553">
      <w:pPr>
        <w:spacing w:line="440" w:lineRule="exact"/>
        <w:ind w:firstLine="420"/>
        <w:rPr>
          <w:rFonts w:ascii="Times New Roman" w:hAnsi="Times New Roman" w:cs="Times New Roman"/>
        </w:rPr>
      </w:pPr>
      <w:r>
        <w:rPr>
          <w:rFonts w:ascii="Times New Roman" w:hAnsi="Times New Roman" w:cs="Times New Roman"/>
        </w:rPr>
        <w:t>③当单价与数量的乘积与合价（金额）虽然一致，但供应商修改了该子目的数量，则其合价按采购人给定的数量乘以供应商所报单价予以修正。</w:t>
      </w:r>
    </w:p>
    <w:p w14:paraId="2987C54B">
      <w:pPr>
        <w:spacing w:line="440" w:lineRule="exact"/>
        <w:ind w:firstLine="420"/>
        <w:rPr>
          <w:rFonts w:ascii="Times New Roman" w:hAnsi="Times New Roman" w:cs="Times New Roman"/>
        </w:rPr>
      </w:pPr>
      <w:r>
        <w:rPr>
          <w:rFonts w:ascii="Times New Roman" w:hAnsi="Times New Roman" w:cs="Times New Roman"/>
        </w:rPr>
        <w:t>④当各子目的合价累计不等于总价时，应以各子目合价累计数为准，修正总价。</w:t>
      </w:r>
    </w:p>
    <w:p w14:paraId="58A8968D">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4 </w:t>
      </w:r>
      <w:r>
        <w:rPr>
          <w:rFonts w:ascii="Times New Roman" w:hAnsi="Times New Roman" w:cs="Times New Roman"/>
        </w:rPr>
        <w:t>修正后的最终报价若超过最高限价（如有），</w:t>
      </w:r>
      <w:r>
        <w:rPr>
          <w:rFonts w:hint="eastAsia" w:ascii="Times New Roman" w:hAnsi="Times New Roman" w:cs="Times New Roman"/>
        </w:rPr>
        <w:t>评审小组</w:t>
      </w:r>
      <w:r>
        <w:rPr>
          <w:rFonts w:ascii="Times New Roman" w:hAnsi="Times New Roman" w:cs="Times New Roman"/>
        </w:rPr>
        <w:t>应否决其报价。</w:t>
      </w:r>
    </w:p>
    <w:p w14:paraId="56A483ED">
      <w:pPr>
        <w:spacing w:line="440" w:lineRule="exact"/>
        <w:ind w:firstLine="420"/>
      </w:pPr>
      <w:r>
        <w:rPr>
          <w:rFonts w:ascii="Times New Roman" w:hAnsi="Times New Roman" w:cs="Times New Roman"/>
        </w:rPr>
        <w:t>3.1.</w:t>
      </w:r>
      <w:r>
        <w:rPr>
          <w:rFonts w:hint="eastAsia" w:ascii="Times New Roman" w:hAnsi="Times New Roman" w:cs="Times New Roman"/>
        </w:rPr>
        <w:t>5</w:t>
      </w:r>
      <w:r>
        <w:rPr>
          <w:rFonts w:ascii="Times New Roman" w:hAnsi="Times New Roman" w:cs="Times New Roman"/>
        </w:rPr>
        <w:t xml:space="preserve"> </w:t>
      </w:r>
      <w:r>
        <w:rPr>
          <w:rFonts w:hint="eastAsia" w:ascii="Times New Roman" w:hAnsi="Times New Roman" w:cs="Times New Roman"/>
          <w:szCs w:val="21"/>
        </w:rPr>
        <w:t>修正后的</w:t>
      </w:r>
      <w:r>
        <w:rPr>
          <w:rFonts w:ascii="Times New Roman" w:hAnsi="Times New Roman" w:cs="Times New Roman"/>
        </w:rPr>
        <w:t>最终报价参与评审价得分的计算</w:t>
      </w:r>
      <w:r>
        <w:rPr>
          <w:rFonts w:hint="eastAsia" w:ascii="Times New Roman" w:hAnsi="Times New Roman" w:cs="Times New Roman"/>
        </w:rPr>
        <w:t>，并作为签订合同的依据</w:t>
      </w:r>
      <w:r>
        <w:rPr>
          <w:rFonts w:ascii="Times New Roman" w:hAnsi="Times New Roman" w:cs="Times New Roman"/>
        </w:rPr>
        <w:t>。</w:t>
      </w:r>
    </w:p>
    <w:p w14:paraId="397B956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lang w:val="en-US" w:eastAsia="zh-CN"/>
        </w:rPr>
        <w:t>2</w:t>
      </w:r>
      <w:r>
        <w:rPr>
          <w:rFonts w:ascii="Times New Roman" w:hAnsi="Times New Roman" w:eastAsia="黑体" w:cs="Times New Roman"/>
          <w:bCs/>
          <w:sz w:val="24"/>
          <w:szCs w:val="32"/>
        </w:rPr>
        <w:t xml:space="preserve">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55201C49">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应对在评审过程中发现供应商存在串通报价、弄虚作假、行贿等违法行为的，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4BEA045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lang w:val="en-US" w:eastAsia="zh-CN"/>
        </w:rPr>
        <w:t>3</w:t>
      </w:r>
      <w:r>
        <w:rPr>
          <w:rFonts w:ascii="Times New Roman" w:hAnsi="Times New Roman" w:eastAsia="黑体" w:cs="Times New Roman"/>
          <w:bCs/>
          <w:sz w:val="24"/>
          <w:szCs w:val="32"/>
        </w:rPr>
        <w:t xml:space="preserve"> 响应文件的澄清</w:t>
      </w:r>
    </w:p>
    <w:p w14:paraId="6BB680E8">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lang w:val="en-US" w:eastAsia="zh-CN"/>
        </w:rPr>
        <w:t>3</w:t>
      </w:r>
      <w:r>
        <w:rPr>
          <w:rFonts w:ascii="Times New Roman" w:hAnsi="Times New Roman" w:cs="Times New Roman"/>
        </w:rPr>
        <w:t>.1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537C40A9">
      <w:pPr>
        <w:spacing w:line="440" w:lineRule="exact"/>
        <w:ind w:firstLine="420"/>
        <w:rPr>
          <w:rFonts w:ascii="Times New Roman" w:hAnsi="Times New Roman" w:cs="Times New Roman"/>
          <w:strike/>
        </w:rPr>
      </w:pPr>
      <w:r>
        <w:rPr>
          <w:rFonts w:ascii="Times New Roman" w:hAnsi="Times New Roman" w:cs="Times New Roman"/>
        </w:rPr>
        <w:t>3.</w:t>
      </w:r>
      <w:r>
        <w:rPr>
          <w:rFonts w:hint="eastAsia" w:ascii="Times New Roman" w:hAnsi="Times New Roman" w:cs="Times New Roman"/>
          <w:lang w:val="en-US" w:eastAsia="zh-CN"/>
        </w:rPr>
        <w:t>3</w:t>
      </w:r>
      <w:r>
        <w:rPr>
          <w:rFonts w:ascii="Times New Roman" w:hAnsi="Times New Roman" w:cs="Times New Roman"/>
        </w:rPr>
        <w:t>.2 澄清不得超出响应文件的范围且不得改变响应文件的实质性内容，并构成响应文件的组成部分。</w:t>
      </w:r>
    </w:p>
    <w:p w14:paraId="60C98150">
      <w:pPr>
        <w:keepNext/>
        <w:keepLines/>
        <w:spacing w:before="120" w:after="120"/>
        <w:outlineLvl w:val="2"/>
        <w:rPr>
          <w:rFonts w:ascii="Times New Roman" w:hAnsi="Times New Roman" w:eastAsia="黑体" w:cs="Times New Roman"/>
          <w:bCs/>
          <w:sz w:val="24"/>
          <w:szCs w:val="32"/>
          <w:highlight w:val="yellow"/>
        </w:rPr>
      </w:pPr>
      <w:r>
        <w:rPr>
          <w:rFonts w:ascii="Times New Roman" w:hAnsi="Times New Roman" w:eastAsia="黑体" w:cs="Times New Roman"/>
          <w:bCs/>
          <w:sz w:val="24"/>
          <w:szCs w:val="32"/>
          <w:highlight w:val="yellow"/>
        </w:rPr>
        <w:t>3.</w:t>
      </w:r>
      <w:r>
        <w:rPr>
          <w:rFonts w:hint="eastAsia" w:ascii="Times New Roman" w:hAnsi="Times New Roman" w:eastAsia="黑体" w:cs="Times New Roman"/>
          <w:bCs/>
          <w:sz w:val="24"/>
          <w:szCs w:val="32"/>
          <w:highlight w:val="yellow"/>
          <w:lang w:val="en-US" w:eastAsia="zh-CN"/>
        </w:rPr>
        <w:t>4</w:t>
      </w:r>
      <w:r>
        <w:rPr>
          <w:rFonts w:ascii="Times New Roman" w:hAnsi="Times New Roman" w:eastAsia="黑体" w:cs="Times New Roman"/>
          <w:bCs/>
          <w:sz w:val="24"/>
          <w:szCs w:val="32"/>
          <w:highlight w:val="yellow"/>
        </w:rPr>
        <w:t xml:space="preserve"> 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1312"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1312;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3、报价记录表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07A450A9">
      <w:pPr>
        <w:spacing w:line="440" w:lineRule="exact"/>
        <w:ind w:firstLine="420"/>
        <w:rPr>
          <w:rFonts w:hint="eastAsia" w:ascii="Times New Roman" w:hAnsi="Times New Roman"/>
          <w:color w:val="auto"/>
          <w:sz w:val="21"/>
          <w:szCs w:val="24"/>
          <w:highlight w:val="none"/>
          <w:lang w:val="en-US" w:eastAsia="zh-CN"/>
        </w:rPr>
      </w:pPr>
    </w:p>
    <w:p w14:paraId="0C50C6C5">
      <w:pPr>
        <w:spacing w:line="440" w:lineRule="exact"/>
        <w:ind w:firstLine="420"/>
        <w:rPr>
          <w:rFonts w:hint="eastAsia" w:ascii="Times New Roman" w:hAnsi="Times New Roman"/>
          <w:color w:val="auto"/>
          <w:sz w:val="21"/>
          <w:szCs w:val="24"/>
          <w:highlight w:val="none"/>
          <w:lang w:val="en-US" w:eastAsia="zh-CN"/>
        </w:rPr>
      </w:pPr>
    </w:p>
    <w:p w14:paraId="723403C2">
      <w:pPr>
        <w:spacing w:line="440" w:lineRule="exact"/>
        <w:ind w:firstLine="420"/>
        <w:rPr>
          <w:rFonts w:hint="eastAsia" w:ascii="Times New Roman" w:hAnsi="Times New Roman"/>
          <w:color w:val="auto"/>
          <w:sz w:val="21"/>
          <w:szCs w:val="24"/>
          <w:highlight w:val="none"/>
          <w:lang w:val="en-US" w:eastAsia="zh-CN"/>
        </w:rPr>
      </w:pPr>
    </w:p>
    <w:p w14:paraId="41D4F1FD"/>
    <w:p w14:paraId="265E22DC">
      <w:pPr>
        <w:pStyle w:val="4"/>
      </w:pPr>
    </w:p>
    <w:p w14:paraId="738C659C"/>
    <w:p w14:paraId="540C4EF0">
      <w:pPr>
        <w:pStyle w:val="4"/>
      </w:pPr>
    </w:p>
    <w:p w14:paraId="3F71DA0F"/>
    <w:p w14:paraId="2907A364">
      <w:pPr>
        <w:pStyle w:val="4"/>
      </w:pPr>
    </w:p>
    <w:p w14:paraId="4CD70DF7"/>
    <w:p w14:paraId="18BFBEFC">
      <w:pPr>
        <w:pStyle w:val="4"/>
      </w:pPr>
    </w:p>
    <w:p w14:paraId="5501AAFE"/>
    <w:p w14:paraId="30C104D4">
      <w:pPr>
        <w:pStyle w:val="4"/>
      </w:pPr>
    </w:p>
    <w:p w14:paraId="66E95CF5"/>
    <w:p w14:paraId="7F8D410A">
      <w:pPr>
        <w:pStyle w:val="4"/>
      </w:pPr>
    </w:p>
    <w:p w14:paraId="4776C596"/>
    <w:p w14:paraId="5B2CC679">
      <w:pPr>
        <w:pStyle w:val="4"/>
      </w:pPr>
    </w:p>
    <w:p w14:paraId="281BE30B"/>
    <w:p w14:paraId="2657CA5A">
      <w:pPr>
        <w:pStyle w:val="2"/>
        <w:numPr>
          <w:ilvl w:val="0"/>
          <w:numId w:val="0"/>
        </w:numPr>
        <w:spacing w:before="312" w:after="312"/>
        <w:rPr>
          <w:rFonts w:ascii="Times New Roman" w:hAnsi="Times New Roman" w:eastAsia="宋体" w:cs="Times New Roman"/>
          <w:highlight w:val="none"/>
        </w:rPr>
      </w:pPr>
      <w:bookmarkStart w:id="60" w:name="_Toc16772"/>
      <w:r>
        <w:rPr>
          <w:rFonts w:hint="eastAsia" w:ascii="Times New Roman" w:hAnsi="Times New Roman" w:eastAsia="宋体" w:cs="Times New Roman"/>
          <w:highlight w:val="none"/>
        </w:rPr>
        <w:t xml:space="preserve">第四章 </w:t>
      </w:r>
      <w:r>
        <w:rPr>
          <w:rFonts w:ascii="Times New Roman" w:hAnsi="Times New Roman" w:eastAsia="宋体" w:cs="Times New Roman"/>
          <w:highlight w:val="none"/>
        </w:rPr>
        <w:t>合同内容</w:t>
      </w:r>
      <w:bookmarkEnd w:id="60"/>
    </w:p>
    <w:p w14:paraId="68D3E552">
      <w:pPr>
        <w:pStyle w:val="4"/>
      </w:pPr>
    </w:p>
    <w:p w14:paraId="510F048E"/>
    <w:p w14:paraId="3C9D9DF2">
      <w:pPr>
        <w:pStyle w:val="4"/>
      </w:pPr>
    </w:p>
    <w:p w14:paraId="7E1B0E56"/>
    <w:p w14:paraId="0EF5D175">
      <w:pPr>
        <w:pStyle w:val="4"/>
      </w:pPr>
    </w:p>
    <w:p w14:paraId="4E6763EF"/>
    <w:p w14:paraId="4E65F5DE"/>
    <w:p w14:paraId="51448D47"/>
    <w:p w14:paraId="7CB9B4E1"/>
    <w:p w14:paraId="7519CDFA"/>
    <w:p w14:paraId="7A1D5EEF"/>
    <w:p w14:paraId="52F752C7"/>
    <w:p w14:paraId="26C390D9"/>
    <w:p w14:paraId="6E647240"/>
    <w:p w14:paraId="5F7F7507"/>
    <w:p w14:paraId="6D44011C"/>
    <w:p w14:paraId="1E188213"/>
    <w:p w14:paraId="704F8250"/>
    <w:p w14:paraId="39771E5E"/>
    <w:p w14:paraId="3659AD21"/>
    <w:p w14:paraId="1AC22B50"/>
    <w:p w14:paraId="703ED4BA"/>
    <w:p w14:paraId="3DE4C5E7"/>
    <w:p w14:paraId="646988D0"/>
    <w:p w14:paraId="0648CCFA"/>
    <w:p w14:paraId="63ABC738"/>
    <w:p w14:paraId="4903AC7B"/>
    <w:p w14:paraId="3D53F3DA"/>
    <w:p w14:paraId="556BEC52"/>
    <w:p w14:paraId="046A7A7D">
      <w:pPr>
        <w:pStyle w:val="4"/>
      </w:pPr>
    </w:p>
    <w:p w14:paraId="5A5ABDF5"/>
    <w:p w14:paraId="5748B614">
      <w:pPr>
        <w:pStyle w:val="4"/>
      </w:pPr>
    </w:p>
    <w:p w14:paraId="6AD5040E"/>
    <w:p w14:paraId="146204A8"/>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ermStart w:id="1" w:edGrp="everyone"/>
      <w:permEnd w:id="1"/>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3"/>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4A655A44">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w:t>
      </w:r>
      <w:permStart w:id="4" w:edGrp="everyone"/>
      <w:r>
        <w:rPr>
          <w:rFonts w:hint="eastAsia" w:ascii="仿宋_GB2312" w:hAnsi="仿宋_GB2312" w:eastAsia="仿宋_GB2312" w:cs="仿宋_GB2312"/>
          <w:color w:val="auto"/>
          <w:kern w:val="2"/>
          <w:sz w:val="28"/>
          <w:szCs w:val="28"/>
          <w:highlight w:val="none"/>
          <w:lang w:val="en-US" w:eastAsia="zh-CN" w:bidi="ar-SA"/>
        </w:rPr>
        <w:t>.本合同暂定总价为（含增值税）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w:t>
      </w:r>
      <w:permEnd w:id="4"/>
      <w:r>
        <w:rPr>
          <w:rFonts w:hint="eastAsia" w:ascii="仿宋_GB2312" w:hAnsi="仿宋_GB2312" w:eastAsia="仿宋_GB2312" w:cs="仿宋_GB2312"/>
          <w:color w:val="auto"/>
          <w:kern w:val="2"/>
          <w:sz w:val="28"/>
          <w:szCs w:val="28"/>
          <w:highlight w:val="none"/>
          <w:lang w:val="en-US" w:eastAsia="zh-CN" w:bidi="ar-SA"/>
        </w:rPr>
        <w:t>若因国家税务政策变化导致税率调整，不含增值税价格不变，具体税金以变更后的税率计算。</w:t>
      </w:r>
    </w:p>
    <w:p w14:paraId="0B25482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3.交货时间：乙方须在接到甲方通知后，按甲方通知时间完成供货及安装。通知方式包括但不限于电话、短信、邮件、传真、微信，乙方确认其有效联系人姓名</w:t>
      </w:r>
      <w:permStart w:id="5"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permEnd w:id="5"/>
      <w:r>
        <w:rPr>
          <w:rFonts w:hint="eastAsia" w:ascii="仿宋_GB2312" w:hAnsi="仿宋_GB2312" w:eastAsia="仿宋_GB2312" w:cs="仿宋_GB2312"/>
          <w:color w:val="auto"/>
          <w:kern w:val="2"/>
          <w:sz w:val="28"/>
          <w:szCs w:val="28"/>
          <w:highlight w:val="none"/>
          <w:u w:val="none"/>
          <w:lang w:val="en-US" w:eastAsia="zh-CN" w:bidi="ar-SA"/>
        </w:rPr>
        <w:t>，</w:t>
      </w:r>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4.在运输过程以及安装过程中发生车辆人员毁损、伤亡等安全事故或发生对周围环境、水流、道路、树木、作物等损害事故时，由乙方承担各种赔偿费用，并由乙方与承运人、承保人办理理赔事宜。</w:t>
      </w:r>
    </w:p>
    <w:p w14:paraId="6DA8306C">
      <w:pPr>
        <w:keepNext w:val="0"/>
        <w:keepLines w:val="0"/>
        <w:pageBreakBefore w:val="0"/>
        <w:kinsoku/>
        <w:overflowPunct/>
        <w:autoSpaceDE/>
        <w:autoSpaceDN/>
        <w:bidi w:val="0"/>
        <w:adjustRightInd/>
        <w:snapToGrid/>
        <w:spacing w:line="560" w:lineRule="exact"/>
        <w:ind w:firstLine="560" w:firstLineChars="200"/>
        <w:jc w:val="both"/>
        <w:textAlignment w:val="auto"/>
        <w:rPr>
          <w:rFonts w:hint="default"/>
          <w:lang w:val="en-US" w:eastAsia="zh-CN"/>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如品种、型号、规格、数量不符合规定和合同约定的，甲方在验收完毕后的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7.产品</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53D7AF59">
      <w:pPr>
        <w:pStyle w:val="7"/>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eastAsia="仿宋"/>
          <w:lang w:val="en-US" w:eastAsia="zh-CN"/>
        </w:rPr>
      </w:pPr>
      <w:r>
        <w:rPr>
          <w:rFonts w:hint="eastAsia" w:ascii="仿宋_GB2312" w:hAnsi="仿宋_GB2312" w:eastAsia="仿宋_GB2312" w:cs="仿宋_GB2312"/>
          <w:b w:val="0"/>
          <w:bCs w:val="0"/>
          <w:color w:val="auto"/>
          <w:sz w:val="28"/>
          <w:szCs w:val="28"/>
          <w:highlight w:val="none"/>
          <w:lang w:val="en-US" w:eastAsia="zh-CN"/>
        </w:rPr>
        <w:t>9.</w:t>
      </w:r>
      <w:r>
        <w:rPr>
          <w:rFonts w:ascii="仿宋" w:hAnsi="仿宋" w:eastAsia="仿宋"/>
          <w:color w:val="auto"/>
          <w:sz w:val="28"/>
          <w:szCs w:val="28"/>
          <w:highlight w:val="none"/>
        </w:rPr>
        <w:t>乙方</w:t>
      </w:r>
      <w:r>
        <w:rPr>
          <w:rFonts w:hint="eastAsia" w:ascii="仿宋" w:hAnsi="仿宋" w:eastAsia="仿宋"/>
          <w:color w:val="auto"/>
          <w:sz w:val="28"/>
          <w:szCs w:val="28"/>
          <w:highlight w:val="none"/>
          <w:lang w:eastAsia="zh-CN"/>
        </w:rPr>
        <w:t>的材料设备供应及安装工程施工</w:t>
      </w:r>
      <w:r>
        <w:rPr>
          <w:rFonts w:ascii="仿宋" w:hAnsi="仿宋" w:eastAsia="仿宋"/>
          <w:color w:val="auto"/>
          <w:sz w:val="28"/>
          <w:szCs w:val="28"/>
          <w:highlight w:val="none"/>
        </w:rPr>
        <w:t>应严格按照技术要求和国家(行业)的相关质量标准，</w:t>
      </w:r>
      <w:r>
        <w:rPr>
          <w:rFonts w:hint="eastAsia" w:ascii="仿宋" w:hAnsi="仿宋" w:eastAsia="仿宋"/>
          <w:color w:val="auto"/>
          <w:sz w:val="28"/>
          <w:szCs w:val="28"/>
          <w:highlight w:val="none"/>
        </w:rPr>
        <w:t>同时应当满足项目图纸及规范的相关</w:t>
      </w:r>
      <w:r>
        <w:rPr>
          <w:rFonts w:hint="eastAsia" w:ascii="仿宋" w:hAnsi="仿宋" w:eastAsia="仿宋"/>
          <w:color w:val="auto"/>
          <w:sz w:val="28"/>
          <w:szCs w:val="28"/>
          <w:highlight w:val="none"/>
          <w:lang w:eastAsia="zh-CN"/>
        </w:rPr>
        <w:t>验收</w:t>
      </w:r>
      <w:r>
        <w:rPr>
          <w:rFonts w:hint="eastAsia" w:ascii="仿宋" w:hAnsi="仿宋" w:eastAsia="仿宋"/>
          <w:color w:val="auto"/>
          <w:sz w:val="28"/>
          <w:szCs w:val="28"/>
          <w:highlight w:val="none"/>
        </w:rPr>
        <w:t>要求，</w:t>
      </w:r>
      <w:r>
        <w:rPr>
          <w:rFonts w:hint="eastAsia" w:ascii="仿宋" w:hAnsi="仿宋" w:eastAsia="仿宋"/>
          <w:color w:val="auto"/>
          <w:sz w:val="28"/>
          <w:szCs w:val="28"/>
          <w:highlight w:val="none"/>
          <w:lang w:eastAsia="zh-CN"/>
        </w:rPr>
        <w:t>满足甲方工程验收标准要求，</w:t>
      </w:r>
      <w:r>
        <w:rPr>
          <w:rFonts w:ascii="仿宋" w:hAnsi="仿宋" w:eastAsia="仿宋"/>
          <w:color w:val="auto"/>
          <w:sz w:val="28"/>
          <w:szCs w:val="28"/>
          <w:highlight w:val="none"/>
        </w:rPr>
        <w:t>确保所供材料</w:t>
      </w:r>
      <w:r>
        <w:rPr>
          <w:rFonts w:hint="eastAsia" w:ascii="仿宋" w:hAnsi="仿宋" w:eastAsia="仿宋"/>
          <w:color w:val="auto"/>
          <w:sz w:val="28"/>
          <w:szCs w:val="28"/>
          <w:highlight w:val="none"/>
          <w:lang w:eastAsia="zh-CN"/>
        </w:rPr>
        <w:t>设备的施工和安装</w:t>
      </w:r>
      <w:r>
        <w:rPr>
          <w:rFonts w:ascii="仿宋" w:hAnsi="仿宋" w:eastAsia="仿宋"/>
          <w:color w:val="auto"/>
          <w:sz w:val="28"/>
          <w:szCs w:val="28"/>
          <w:highlight w:val="none"/>
        </w:rPr>
        <w:t>质量</w:t>
      </w:r>
      <w:r>
        <w:rPr>
          <w:rFonts w:hint="eastAsia" w:ascii="仿宋" w:hAnsi="仿宋" w:eastAsia="仿宋"/>
          <w:color w:val="auto"/>
          <w:sz w:val="28"/>
          <w:szCs w:val="28"/>
          <w:highlight w:val="none"/>
          <w:lang w:eastAsia="zh-CN"/>
        </w:rPr>
        <w:t>。</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permStart w:id="6" w:edGrp="everyone"/>
      <w:r>
        <w:rPr>
          <w:rFonts w:hint="eastAsia" w:ascii="仿宋_GB2312" w:hAnsi="仿宋_GB2312" w:eastAsia="仿宋_GB2312" w:cs="仿宋_GB2312"/>
          <w:color w:val="auto"/>
          <w:sz w:val="28"/>
          <w:szCs w:val="28"/>
          <w:highlight w:val="none"/>
          <w:u w:val="single"/>
          <w:lang w:val="en-US" w:eastAsia="zh-CN"/>
        </w:rPr>
        <w:t xml:space="preserve">  2  </w:t>
      </w:r>
      <w:permEnd w:id="6"/>
      <w:r>
        <w:rPr>
          <w:rFonts w:hint="eastAsia" w:ascii="仿宋_GB2312" w:hAnsi="仿宋_GB2312" w:eastAsia="仿宋_GB2312" w:cs="仿宋_GB2312"/>
          <w:color w:val="auto"/>
          <w:sz w:val="28"/>
          <w:szCs w:val="28"/>
          <w:highlight w:val="none"/>
          <w:lang w:val="en-US" w:eastAsia="zh-CN"/>
        </w:rPr>
        <w:t>年，质量保证期（以下简称质保期）为交工验收合格后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15FBB4B0">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1.货到工地经甲方指定签收人验收合格并签收，当货物金额达到合同金额的50%后办理第一批货款支付，支付已供货物价款的70%。</w:t>
      </w:r>
    </w:p>
    <w:p w14:paraId="3D23D527">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2.产品全部供货到现场经甲方指定验收人验收合格并办理完成结算手续后，甲方向乙方支付至结算价的97%。</w:t>
      </w:r>
    </w:p>
    <w:p w14:paraId="466449BE">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3.剩余3%作为质保金，在缺陷责任期结束后，无质量问题一次性无息支付。</w:t>
      </w:r>
    </w:p>
    <w:p w14:paraId="3B407D7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268479C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5.乙方应当向甲方提供符合甲方财务要求的国家税务局13%增值税专用发票，发票需要做到“三流一致”，也即“货物、劳务及应税服务流”、“资金流”、“发票流”必须都是同一受票方。</w:t>
      </w:r>
    </w:p>
    <w:p w14:paraId="2F16649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6.双方特别约定：遵循“先开票、后付款”的原则，甲方付款前，乙方应按双方确认的应付金额向甲方提供增值税专用发票，并于发票开具后</w:t>
      </w:r>
      <w:permStart w:id="8" w:edGrp="everyone"/>
      <w:r>
        <w:rPr>
          <w:rFonts w:hint="eastAsia" w:ascii="仿宋_GB2312" w:hAnsi="仿宋_GB2312" w:eastAsia="仿宋_GB2312" w:cs="仿宋_GB2312"/>
          <w:color w:val="auto"/>
          <w:sz w:val="28"/>
          <w:szCs w:val="28"/>
          <w:highlight w:val="none"/>
          <w:u w:val="single"/>
          <w:lang w:val="en-US" w:eastAsia="zh-CN"/>
        </w:rPr>
        <w:t xml:space="preserve">  7  </w:t>
      </w:r>
      <w:permEnd w:id="8"/>
      <w:r>
        <w:rPr>
          <w:rFonts w:hint="eastAsia" w:ascii="仿宋_GB2312" w:hAnsi="仿宋_GB2312" w:eastAsia="仿宋_GB2312" w:cs="仿宋_GB2312"/>
          <w:color w:val="auto"/>
          <w:sz w:val="28"/>
          <w:szCs w:val="28"/>
          <w:highlight w:val="none"/>
          <w:lang w:val="en-US" w:eastAsia="zh-CN"/>
        </w:rPr>
        <w:t>日内提交给甲方。甲方收到乙方发票后，按合同约定向乙方付款，否则甲方有权迟延付款。</w:t>
      </w:r>
    </w:p>
    <w:p w14:paraId="3F481F83">
      <w:pPr>
        <w:wordWrap w:val="0"/>
        <w:spacing w:line="560" w:lineRule="exact"/>
        <w:ind w:firstLine="560" w:firstLineChars="200"/>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7.如甲方出现资金困难，乙方同意给予</w:t>
      </w:r>
      <w:permStart w:id="9" w:edGrp="everyone"/>
      <w:r>
        <w:rPr>
          <w:rFonts w:hint="eastAsia" w:ascii="仿宋_GB2312" w:hAnsi="仿宋_GB2312" w:eastAsia="仿宋_GB2312" w:cs="仿宋_GB2312"/>
          <w:color w:val="auto"/>
          <w:sz w:val="28"/>
          <w:szCs w:val="28"/>
          <w:highlight w:val="none"/>
          <w:u w:val="single"/>
          <w:lang w:val="en-US" w:eastAsia="zh-CN"/>
        </w:rPr>
        <w:t xml:space="preserve">  1  </w:t>
      </w:r>
      <w:permEnd w:id="9"/>
      <w:r>
        <w:rPr>
          <w:rFonts w:hint="eastAsia" w:ascii="仿宋_GB2312" w:hAnsi="仿宋_GB2312" w:eastAsia="仿宋_GB2312" w:cs="仿宋_GB2312"/>
          <w:color w:val="auto"/>
          <w:sz w:val="28"/>
          <w:szCs w:val="28"/>
          <w:highlight w:val="none"/>
          <w:lang w:val="en-US" w:eastAsia="zh-CN"/>
        </w:rPr>
        <w:t>个月的付款宽限期，</w:t>
      </w:r>
      <w:bookmarkStart w:id="61" w:name="_Hlk23929813"/>
      <w:r>
        <w:rPr>
          <w:rFonts w:hint="eastAsia" w:ascii="仿宋_GB2312" w:hAnsi="仿宋_GB2312" w:eastAsia="仿宋_GB2312" w:cs="仿宋_GB2312"/>
          <w:color w:val="auto"/>
          <w:sz w:val="28"/>
          <w:szCs w:val="28"/>
          <w:highlight w:val="none"/>
          <w:lang w:val="en-US" w:eastAsia="zh-CN"/>
        </w:rPr>
        <w:t>在此宽限期间内不视为甲方违约且不计息，</w:t>
      </w:r>
      <w:bookmarkEnd w:id="61"/>
      <w:r>
        <w:rPr>
          <w:rFonts w:hint="eastAsia" w:ascii="仿宋_GB2312" w:hAnsi="仿宋_GB2312" w:eastAsia="仿宋_GB2312" w:cs="仿宋_GB2312"/>
          <w:color w:val="auto"/>
          <w:sz w:val="28"/>
          <w:szCs w:val="28"/>
          <w:highlight w:val="none"/>
          <w:lang w:val="en-US" w:eastAsia="zh-CN"/>
        </w:rPr>
        <w:t>乙方不得以此为由中断本项目的货物供应和安装。</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70E27CA">
      <w:pPr>
        <w:pStyle w:val="7"/>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0B567DF">
      <w:pPr>
        <w:pStyle w:val="7"/>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7.乙方应按合同约定及时向甲方提供增值税专用发票，逾期提供的，每逾期一天，乙方应向甲方支付违约金</w:t>
      </w:r>
      <w:permStart w:id="10" w:edGrp="everyone"/>
      <w:r>
        <w:rPr>
          <w:rFonts w:hint="eastAsia" w:ascii="仿宋_GB2312" w:hAnsi="仿宋_GB2312" w:eastAsia="仿宋_GB2312" w:cs="仿宋_GB2312"/>
          <w:b w:val="0"/>
          <w:bCs w:val="0"/>
          <w:color w:val="auto"/>
          <w:sz w:val="28"/>
          <w:szCs w:val="28"/>
          <w:highlight w:val="none"/>
          <w:u w:val="single"/>
          <w:lang w:val="en-US" w:eastAsia="zh-CN"/>
        </w:rPr>
        <w:t xml:space="preserve"> 1000  </w:t>
      </w:r>
      <w:permEnd w:id="10"/>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9.乙方违反本合同义务，致使甲方通过法律途径向乙方主张权利的，乙方除应承担相应赔偿及费用外，还应承担甲方为此而支出的律师费、诉讼费等。</w:t>
      </w:r>
    </w:p>
    <w:p w14:paraId="5C3A6FB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10.对于乙方因违反本合同约定需支付的违约金，甲方有权在应付货款中直接予以扣除。</w:t>
      </w:r>
    </w:p>
    <w:p w14:paraId="329067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11.禁止转包分包</w:t>
      </w:r>
    </w:p>
    <w:p w14:paraId="6B15861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D6715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12709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0C7DAE6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3D2EE1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01B71394">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08A7969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lang w:val="en-US" w:eastAsia="zh-CN"/>
        </w:rPr>
      </w:pPr>
      <w:r>
        <w:rPr>
          <w:rFonts w:hint="eastAsia" w:ascii="仿宋_GB2312" w:hAnsi="仿宋_GB2312" w:eastAsia="仿宋_GB2312" w:cs="仿宋_GB2312"/>
          <w:color w:val="auto"/>
          <w:sz w:val="28"/>
          <w:szCs w:val="28"/>
          <w:highlight w:val="none"/>
          <w:lang w:val="en-US" w:eastAsia="zh-CN"/>
        </w:rPr>
        <w:t>5.本合同中所涉及的债权，乙方不得转让，也不得用于任何形式的担保。若乙方擅自转让或用于担保的，则该行为无效，乙方应赔偿甲方因此受到的全部损失。</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7DF6374D">
      <w:pPr>
        <w:pStyle w:val="7"/>
        <w:keepNext w:val="0"/>
        <w:keepLines w:val="0"/>
        <w:pageBreakBefore w:val="0"/>
        <w:kinsoku/>
        <w:overflowPunct/>
        <w:autoSpaceDE/>
        <w:autoSpaceDN/>
        <w:bidi w:val="0"/>
        <w:adjustRightInd/>
        <w:snapToGrid/>
        <w:spacing w:line="560" w:lineRule="exact"/>
        <w:ind w:firstLine="560" w:firstLineChars="200"/>
        <w:jc w:val="both"/>
        <w:rPr>
          <w:rFonts w:hint="eastAsia"/>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19"/>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19"/>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1E98E50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32050439">
      <w:pPr>
        <w:bidi w:val="0"/>
        <w:rPr>
          <w:rFonts w:hint="eastAsia"/>
          <w:highlight w:val="none"/>
          <w:lang w:val="en-US" w:eastAsia="zh-CN"/>
        </w:rPr>
      </w:pPr>
    </w:p>
    <w:p w14:paraId="13E2C6B5">
      <w:pPr>
        <w:pStyle w:val="7"/>
        <w:bidi w:val="0"/>
        <w:rPr>
          <w:rFonts w:hint="eastAsia"/>
          <w:highlight w:val="none"/>
          <w:lang w:val="en-US" w:eastAsia="zh-CN"/>
        </w:rPr>
      </w:pPr>
    </w:p>
    <w:p w14:paraId="73DF31A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11"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DBB9C56">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1194E36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393E60E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25E9561E">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61A42EBA">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79DC59D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33A5BA6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28F5B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C1A0C4A">
      <w:pPr>
        <w:pStyle w:val="7"/>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电子邮件：    </w:t>
      </w:r>
      <w:r>
        <w:rPr>
          <w:rFonts w:hint="eastAsia"/>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电子邮件：</w:t>
      </w:r>
    </w:p>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ermEnd w:id="11"/>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7"/>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2"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2"/>
      <w:r>
        <w:rPr>
          <w:rFonts w:hint="eastAsia" w:ascii="仿宋_GB2312" w:hAnsi="仿宋_GB2312" w:eastAsia="仿宋_GB2312" w:cs="仿宋_GB2312"/>
          <w:color w:val="auto"/>
          <w:sz w:val="28"/>
          <w:szCs w:val="28"/>
          <w:highlight w:val="none"/>
          <w:lang w:val="en-US" w:eastAsia="zh-CN"/>
        </w:rPr>
        <w:t>（项目名称）的采购人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3" w:edGrp="everyone"/>
      <w:r>
        <w:rPr>
          <w:rFonts w:hint="eastAsia" w:ascii="仿宋_GB2312" w:hAnsi="仿宋_GB2312" w:eastAsia="仿宋_GB2312" w:cs="仿宋_GB2312"/>
          <w:color w:val="auto"/>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4"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4"/>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0C76914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1938AE6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A06A240">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7"/>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6"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6"/>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7" w:edGrp="everyone"/>
      <w:r>
        <w:rPr>
          <w:rFonts w:hint="eastAsia" w:ascii="仿宋_GB2312" w:hAnsi="仿宋_GB2312" w:eastAsia="仿宋_GB2312" w:cs="仿宋_GB2312"/>
          <w:color w:val="auto"/>
          <w:sz w:val="28"/>
          <w:szCs w:val="28"/>
          <w:highlight w:val="none"/>
          <w:u w:val="single"/>
          <w:lang w:val="en-US" w:eastAsia="zh-CN"/>
        </w:rPr>
        <w:t xml:space="preserve">              </w:t>
      </w:r>
      <w:permEnd w:id="17"/>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7"/>
        <w:widowControl w:val="0"/>
        <w:numPr>
          <w:ilvl w:val="0"/>
          <w:numId w:val="0"/>
        </w:numPr>
        <w:spacing w:after="120"/>
        <w:jc w:val="both"/>
        <w:rPr>
          <w:rFonts w:hint="eastAsia"/>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CD36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308FBB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26EB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6CC96791">
      <w:pPr>
        <w:pStyle w:val="19"/>
        <w:keepNext w:val="0"/>
        <w:keepLines w:val="0"/>
        <w:pageBreakBefore w:val="0"/>
        <w:kinsoku/>
        <w:wordWrap/>
        <w:overflowPunct/>
        <w:topLinePunct w:val="0"/>
        <w:autoSpaceDE/>
        <w:autoSpaceDN/>
        <w:bidi w:val="0"/>
        <w:adjustRightInd/>
        <w:snapToGrid/>
        <w:spacing w:line="560" w:lineRule="exact"/>
        <w:ind w:left="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19"/>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3714D55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r>
        <w:rPr>
          <w:rFonts w:hint="eastAsia"/>
          <w:color w:val="auto"/>
          <w:highlight w:val="none"/>
          <w:lang w:val="en-US" w:eastAsia="zh-CN"/>
        </w:rPr>
        <w:t xml:space="preserve"> </w:t>
      </w:r>
    </w:p>
    <w:p w14:paraId="328B4BB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ermStart w:id="18" w:edGrp="everyone"/>
    </w:p>
    <w:p w14:paraId="3D58C03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4C45271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0AF30D25">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default"/>
          <w:color w:val="auto"/>
          <w:highlight w:val="none"/>
          <w:lang w:val="en-US" w:eastAsia="zh-CN"/>
        </w:rPr>
      </w:pPr>
      <w:r>
        <w:rPr>
          <w:rFonts w:hint="eastAsia"/>
          <w:color w:val="auto"/>
          <w:highlight w:val="none"/>
          <w:lang w:val="en-US" w:eastAsia="zh-CN"/>
        </w:rPr>
        <w:t xml:space="preserve">     </w:t>
      </w:r>
    </w:p>
    <w:permEnd w:id="18"/>
    <w:p w14:paraId="61702EFC"/>
    <w:p w14:paraId="155635AE">
      <w:pPr>
        <w:spacing w:line="560" w:lineRule="exact"/>
        <w:ind w:firstLine="420" w:firstLineChars="200"/>
      </w:pPr>
    </w:p>
    <w:p w14:paraId="68B29704">
      <w:pPr>
        <w:pStyle w:val="18"/>
        <w:ind w:firstLine="210"/>
      </w:pPr>
    </w:p>
    <w:p w14:paraId="26585D94">
      <w:pPr>
        <w:rPr>
          <w:rFonts w:hint="eastAsia" w:eastAsiaTheme="minorEastAsia"/>
          <w:lang w:val="en-US" w:eastAsia="zh-CN"/>
        </w:rPr>
      </w:pPr>
      <w:r>
        <w:rPr>
          <w:rFonts w:hint="eastAsia"/>
        </w:rPr>
        <w:br w:type="page"/>
      </w:r>
    </w:p>
    <w:p w14:paraId="767EAAD3">
      <w:pPr>
        <w:pStyle w:val="2"/>
        <w:numPr>
          <w:ilvl w:val="0"/>
          <w:numId w:val="0"/>
        </w:numPr>
        <w:spacing w:before="312" w:after="312"/>
        <w:ind w:leftChars="0"/>
        <w:rPr>
          <w:rFonts w:ascii="Times New Roman" w:hAnsi="Times New Roman" w:eastAsia="宋体" w:cs="Times New Roman"/>
        </w:rPr>
      </w:pPr>
      <w:bookmarkStart w:id="62" w:name="_Toc9258"/>
      <w:r>
        <w:rPr>
          <w:rFonts w:hint="eastAsia" w:ascii="Times New Roman" w:hAnsi="Times New Roman" w:eastAsia="宋体" w:cs="Times New Roman"/>
          <w:lang w:val="en-US" w:eastAsia="zh-CN"/>
        </w:rPr>
        <w:t xml:space="preserve">第五章 </w:t>
      </w:r>
      <w:r>
        <w:rPr>
          <w:rFonts w:hint="eastAsia" w:ascii="Times New Roman" w:hAnsi="Times New Roman" w:eastAsia="宋体" w:cs="Times New Roman"/>
        </w:rPr>
        <w:t>供货要</w:t>
      </w:r>
      <w:r>
        <w:rPr>
          <w:rFonts w:ascii="Times New Roman" w:hAnsi="Times New Roman" w:eastAsia="宋体" w:cs="Times New Roman"/>
        </w:rPr>
        <w:t>求及清单</w:t>
      </w:r>
      <w:bookmarkEnd w:id="62"/>
    </w:p>
    <w:p w14:paraId="236651BB">
      <w:pPr>
        <w:snapToGrid w:val="0"/>
        <w:spacing w:line="400" w:lineRule="exact"/>
        <w:jc w:val="left"/>
        <w:rPr>
          <w:rFonts w:hint="eastAsia" w:ascii="宋体" w:hAnsi="宋体" w:cs="宋体"/>
          <w:b/>
          <w:color w:val="auto"/>
          <w:sz w:val="24"/>
        </w:rPr>
      </w:pPr>
      <w:r>
        <w:rPr>
          <w:rFonts w:hint="eastAsia" w:ascii="宋体" w:hAnsi="宋体" w:cs="宋体"/>
          <w:b/>
          <w:color w:val="auto"/>
          <w:sz w:val="24"/>
        </w:rPr>
        <w:t>（清单详见附件）</w:t>
      </w:r>
    </w:p>
    <w:p w14:paraId="275A2A3C">
      <w:pPr>
        <w:pStyle w:val="7"/>
        <w:rPr>
          <w:color w:val="auto"/>
        </w:rPr>
      </w:pPr>
    </w:p>
    <w:p w14:paraId="42DEFAB8">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rPr>
        <w:t>备注：</w:t>
      </w:r>
      <w:r>
        <w:rPr>
          <w:rFonts w:hint="eastAsia" w:ascii="宋体" w:hAnsi="宋体" w:cs="宋体"/>
          <w:color w:val="auto"/>
          <w:sz w:val="24"/>
          <w:szCs w:val="24"/>
          <w:highlight w:val="none"/>
        </w:rPr>
        <w:t>1.上述费用包括货物的原材料、生产、包装、运输、保险、卸货叉车费（如有）、</w:t>
      </w:r>
      <w:r>
        <w:rPr>
          <w:rFonts w:hint="eastAsia" w:ascii="宋体" w:hAnsi="宋体" w:cs="宋体"/>
          <w:color w:val="auto"/>
          <w:sz w:val="24"/>
          <w:szCs w:val="24"/>
          <w:highlight w:val="none"/>
          <w:lang w:val="en-US" w:eastAsia="zh-CN"/>
        </w:rPr>
        <w:t>安装费、</w:t>
      </w:r>
      <w:r>
        <w:rPr>
          <w:rFonts w:hint="eastAsia" w:ascii="宋体" w:hAnsi="宋体" w:cs="宋体"/>
          <w:color w:val="auto"/>
          <w:sz w:val="24"/>
          <w:szCs w:val="24"/>
          <w:highlight w:val="none"/>
        </w:rPr>
        <w:t>人工费、卸车费、利润、税费等相关费用。</w:t>
      </w:r>
    </w:p>
    <w:p w14:paraId="0E76C90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726843D4">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供应货物第三方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51A7DD4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77B07798">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供应货物的</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人应充分理解并全力配合采购人</w:t>
      </w:r>
      <w:r>
        <w:rPr>
          <w:rFonts w:hint="eastAsia" w:ascii="宋体" w:hAnsi="宋体" w:cs="宋体"/>
          <w:color w:val="auto"/>
          <w:sz w:val="24"/>
          <w:szCs w:val="24"/>
          <w:highlight w:val="none"/>
          <w:lang w:val="en-US" w:eastAsia="zh-CN"/>
        </w:rPr>
        <w:t>关于供应货物的</w:t>
      </w:r>
      <w:r>
        <w:rPr>
          <w:rFonts w:hint="eastAsia" w:ascii="宋体" w:hAnsi="宋体" w:cs="宋体"/>
          <w:color w:val="auto"/>
          <w:sz w:val="24"/>
          <w:szCs w:val="24"/>
          <w:highlight w:val="none"/>
        </w:rPr>
        <w:t>采购、进场工作，并承担因送货次数增加而引起的运输成本增加等相应风险。</w:t>
      </w:r>
    </w:p>
    <w:p w14:paraId="6078277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人对提供的</w:t>
      </w:r>
      <w:r>
        <w:rPr>
          <w:rFonts w:hint="eastAsia" w:ascii="宋体" w:hAnsi="宋体" w:cs="宋体"/>
          <w:color w:val="auto"/>
          <w:sz w:val="24"/>
          <w:szCs w:val="24"/>
          <w:highlight w:val="none"/>
          <w:lang w:val="en-US" w:eastAsia="zh-CN"/>
        </w:rPr>
        <w:t>货物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人须赔偿由此造成返工的全部工程建设费用及其他一切损失，同时由采购人追究</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人的违约责任，情节严重的，依法追究相关责任。</w:t>
      </w:r>
    </w:p>
    <w:p w14:paraId="56CBCA44">
      <w:pPr>
        <w:snapToGrid w:val="0"/>
        <w:spacing w:line="400" w:lineRule="exact"/>
        <w:ind w:firstLine="480" w:firstLineChars="200"/>
        <w:jc w:val="left"/>
        <w:rPr>
          <w:rFonts w:hint="eastAsia" w:ascii="宋体" w:hAnsi="宋体" w:cs="宋体"/>
          <w:color w:val="auto"/>
          <w:sz w:val="24"/>
        </w:rPr>
      </w:pPr>
    </w:p>
    <w:p w14:paraId="34F80634">
      <w:pPr>
        <w:rPr>
          <w:rFonts w:hint="eastAsia" w:ascii="宋体" w:hAnsi="宋体" w:eastAsia="宋体" w:cs="宋体"/>
          <w:b/>
          <w:sz w:val="28"/>
          <w:szCs w:val="28"/>
        </w:rPr>
      </w:pPr>
      <w:r>
        <w:rPr>
          <w:rFonts w:hint="eastAsia" w:ascii="宋体" w:hAnsi="宋体" w:eastAsia="宋体" w:cs="宋体"/>
          <w:b/>
          <w:sz w:val="28"/>
          <w:szCs w:val="28"/>
        </w:rPr>
        <w:br w:type="page"/>
      </w:r>
    </w:p>
    <w:p w14:paraId="2A12D55B">
      <w:pPr>
        <w:pStyle w:val="2"/>
        <w:numPr>
          <w:ilvl w:val="255"/>
          <w:numId w:val="0"/>
        </w:numPr>
        <w:spacing w:before="312" w:after="312"/>
        <w:ind w:left="402"/>
        <w:rPr>
          <w:rFonts w:ascii="Times New Roman" w:hAnsi="Times New Roman" w:eastAsia="宋体" w:cs="Times New Roman"/>
        </w:rPr>
      </w:pPr>
      <w:bookmarkStart w:id="63" w:name="_Toc1768"/>
      <w:r>
        <w:rPr>
          <w:rFonts w:hint="eastAsia" w:ascii="Times New Roman" w:hAnsi="Times New Roman" w:eastAsia="宋体" w:cs="Times New Roman"/>
        </w:rPr>
        <w:t>第六章 响应文件格式</w:t>
      </w:r>
      <w:bookmarkEnd w:id="63"/>
    </w:p>
    <w:p w14:paraId="2F8FBD15">
      <w:pPr>
        <w:jc w:val="left"/>
        <w:rPr>
          <w:rFonts w:ascii="Times New Roman" w:hAnsi="Times New Roman" w:eastAsia="宋体" w:cs="Times New Roman"/>
        </w:rPr>
      </w:pPr>
      <w:r>
        <w:rPr>
          <w:rFonts w:ascii="Times New Roman" w:hAnsi="Times New Roman" w:eastAsia="宋体" w:cs="Times New Roman"/>
        </w:rPr>
        <w:br w:type="page"/>
      </w:r>
    </w:p>
    <w:p w14:paraId="38558ADF">
      <w:pPr>
        <w:spacing w:line="440" w:lineRule="exact"/>
        <w:jc w:val="center"/>
        <w:rPr>
          <w:rFonts w:hint="eastAsia" w:ascii="宋体" w:hAnsi="宋体" w:eastAsia="宋体" w:cs="宋体"/>
          <w:b/>
          <w:bCs/>
          <w:kern w:val="0"/>
          <w:sz w:val="36"/>
          <w:szCs w:val="36"/>
          <w:u w:val="single"/>
        </w:rPr>
      </w:pPr>
    </w:p>
    <w:p w14:paraId="44BD6859">
      <w:pPr>
        <w:spacing w:line="360" w:lineRule="auto"/>
        <w:jc w:val="center"/>
        <w:outlineLvl w:val="0"/>
        <w:rPr>
          <w:rFonts w:hint="eastAsia" w:ascii="微软雅黑" w:hAnsi="微软雅黑" w:eastAsia="微软雅黑" w:cs="微软雅黑"/>
          <w:color w:val="000000"/>
          <w:sz w:val="48"/>
          <w:szCs w:val="48"/>
        </w:rPr>
      </w:pPr>
      <w:bookmarkStart w:id="64" w:name="_Toc28370"/>
      <w:bookmarkStart w:id="65" w:name="_Toc15033"/>
      <w:bookmarkStart w:id="66" w:name="_Toc18668_WPSOffice_Level1"/>
      <w:bookmarkStart w:id="67" w:name="_Toc7337"/>
      <w:bookmarkStart w:id="68" w:name="_Toc31127_WPSOffice_Level1"/>
      <w:bookmarkStart w:id="69" w:name="_Toc13190_WPSOffice_Level1"/>
      <w:bookmarkStart w:id="70" w:name="_Toc14563_WPSOffice_Level1"/>
      <w:bookmarkStart w:id="71" w:name="_Toc28026"/>
      <w:bookmarkStart w:id="72" w:name="_Toc8695_WPSOffice_Level1"/>
      <w:bookmarkStart w:id="73" w:name="_Toc32350_WPSOffice_Level1"/>
      <w:bookmarkStart w:id="74" w:name="_Toc12530_WPSOffice_Level1"/>
      <w:r>
        <w:rPr>
          <w:rFonts w:hint="eastAsia" w:ascii="微软雅黑" w:hAnsi="微软雅黑" w:eastAsia="微软雅黑" w:cs="微软雅黑"/>
          <w:color w:val="auto"/>
          <w:sz w:val="44"/>
          <w:szCs w:val="44"/>
          <w:u w:val="single"/>
        </w:rPr>
        <w:t>G0321德州至上饶高速公路祁门至皖赣界段房建工程项目交安设施采购及安装项目</w:t>
      </w:r>
      <w:bookmarkEnd w:id="64"/>
      <w:r>
        <w:rPr>
          <w:rFonts w:hint="eastAsia" w:ascii="微软雅黑" w:hAnsi="微软雅黑" w:eastAsia="微软雅黑" w:cs="微软雅黑"/>
          <w:color w:val="auto"/>
          <w:sz w:val="48"/>
          <w:szCs w:val="48"/>
        </w:rPr>
        <w:t xml:space="preserve"> </w:t>
      </w:r>
      <w:r>
        <w:rPr>
          <w:rFonts w:hint="eastAsia" w:ascii="微软雅黑" w:hAnsi="微软雅黑" w:eastAsia="微软雅黑" w:cs="微软雅黑"/>
          <w:color w:val="000000"/>
          <w:sz w:val="48"/>
          <w:szCs w:val="48"/>
        </w:rPr>
        <w:t xml:space="preserve"> </w:t>
      </w:r>
    </w:p>
    <w:p w14:paraId="31590848">
      <w:pPr>
        <w:spacing w:line="440" w:lineRule="exact"/>
        <w:rPr>
          <w:rFonts w:ascii="Times New Roman" w:hAnsi="Times New Roman" w:eastAsia="黑体" w:cs="Times New Roman"/>
          <w:sz w:val="24"/>
        </w:rPr>
      </w:pPr>
    </w:p>
    <w:p w14:paraId="3F9F85DA">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65DED1E9">
      <w:pPr>
        <w:spacing w:line="440" w:lineRule="exact"/>
        <w:rPr>
          <w:rFonts w:ascii="Times New Roman" w:hAnsi="Times New Roman" w:eastAsia="黑体" w:cs="Times New Roman"/>
          <w:sz w:val="40"/>
          <w:szCs w:val="40"/>
        </w:rPr>
      </w:pPr>
    </w:p>
    <w:p w14:paraId="3027D00E">
      <w:pPr>
        <w:spacing w:line="440" w:lineRule="exact"/>
        <w:jc w:val="center"/>
        <w:rPr>
          <w:rFonts w:ascii="Times New Roman" w:hAnsi="Times New Roman" w:eastAsia="黑体" w:cs="Times New Roman"/>
          <w:sz w:val="40"/>
          <w:szCs w:val="40"/>
        </w:rPr>
      </w:pPr>
    </w:p>
    <w:p w14:paraId="02657EF5">
      <w:pPr>
        <w:spacing w:line="440" w:lineRule="exact"/>
        <w:jc w:val="center"/>
        <w:rPr>
          <w:rFonts w:ascii="Times New Roman" w:hAnsi="Times New Roman" w:eastAsia="黑体" w:cs="Times New Roman"/>
          <w:sz w:val="40"/>
          <w:szCs w:val="40"/>
        </w:rPr>
      </w:pPr>
    </w:p>
    <w:p w14:paraId="0AC436A1">
      <w:pPr>
        <w:spacing w:line="440" w:lineRule="exact"/>
        <w:jc w:val="center"/>
        <w:rPr>
          <w:rFonts w:ascii="Times New Roman" w:hAnsi="Times New Roman" w:eastAsia="黑体" w:cs="Times New Roman"/>
          <w:sz w:val="40"/>
          <w:szCs w:val="40"/>
        </w:rPr>
      </w:pPr>
    </w:p>
    <w:p w14:paraId="247065C1">
      <w:pPr>
        <w:jc w:val="center"/>
        <w:rPr>
          <w:rFonts w:ascii="Times New Roman" w:hAnsi="Times New Roman" w:eastAsia="黑体" w:cs="Times New Roman"/>
          <w:sz w:val="50"/>
          <w:szCs w:val="50"/>
        </w:rPr>
      </w:pPr>
      <w:bookmarkStart w:id="75" w:name="_Toc26260_WPSOffice_Level1"/>
      <w:bookmarkStart w:id="76" w:name="_Toc25266_WPSOffice_Level1"/>
      <w:bookmarkStart w:id="77" w:name="_Toc15083_WPSOffice_Level1"/>
      <w:r>
        <w:rPr>
          <w:rFonts w:ascii="Times New Roman" w:hAnsi="Times New Roman" w:eastAsia="黑体" w:cs="Times New Roman"/>
          <w:sz w:val="50"/>
          <w:szCs w:val="50"/>
        </w:rPr>
        <w:t>响  应  文  件</w:t>
      </w:r>
      <w:bookmarkEnd w:id="75"/>
      <w:bookmarkEnd w:id="76"/>
      <w:bookmarkEnd w:id="77"/>
    </w:p>
    <w:p w14:paraId="0BA8C70F">
      <w:pPr>
        <w:spacing w:line="440" w:lineRule="exact"/>
        <w:rPr>
          <w:rFonts w:ascii="Times New Roman" w:hAnsi="Times New Roman" w:eastAsia="黑体" w:cs="Times New Roman"/>
          <w:sz w:val="20"/>
          <w:szCs w:val="20"/>
        </w:rPr>
      </w:pPr>
    </w:p>
    <w:p w14:paraId="1D2712F4">
      <w:pPr>
        <w:spacing w:line="440" w:lineRule="exact"/>
        <w:rPr>
          <w:rFonts w:ascii="Times New Roman" w:hAnsi="Times New Roman" w:eastAsia="黑体" w:cs="Times New Roman"/>
          <w:sz w:val="20"/>
          <w:szCs w:val="20"/>
        </w:rPr>
      </w:pPr>
    </w:p>
    <w:p w14:paraId="7F0EE78D">
      <w:pPr>
        <w:spacing w:line="440" w:lineRule="exact"/>
        <w:rPr>
          <w:rFonts w:ascii="Times New Roman" w:hAnsi="Times New Roman" w:eastAsia="黑体" w:cs="Times New Roman"/>
          <w:sz w:val="20"/>
          <w:szCs w:val="20"/>
        </w:rPr>
      </w:pPr>
    </w:p>
    <w:p w14:paraId="79D60AA9">
      <w:pPr>
        <w:spacing w:line="440" w:lineRule="exact"/>
        <w:rPr>
          <w:rFonts w:ascii="Times New Roman" w:hAnsi="Times New Roman" w:eastAsia="黑体" w:cs="Times New Roman"/>
          <w:sz w:val="20"/>
          <w:szCs w:val="20"/>
        </w:rPr>
      </w:pPr>
    </w:p>
    <w:p w14:paraId="2363F659">
      <w:pPr>
        <w:spacing w:line="440" w:lineRule="exact"/>
        <w:rPr>
          <w:rFonts w:ascii="Times New Roman" w:hAnsi="Times New Roman" w:eastAsia="黑体" w:cs="Times New Roman"/>
          <w:sz w:val="20"/>
          <w:szCs w:val="20"/>
        </w:rPr>
      </w:pPr>
    </w:p>
    <w:p w14:paraId="4CEE7F09">
      <w:pPr>
        <w:spacing w:line="440" w:lineRule="exact"/>
        <w:rPr>
          <w:rFonts w:ascii="Times New Roman" w:hAnsi="Times New Roman" w:eastAsia="黑体" w:cs="Times New Roman"/>
          <w:sz w:val="20"/>
          <w:szCs w:val="20"/>
        </w:rPr>
      </w:pPr>
    </w:p>
    <w:p w14:paraId="748C59C7">
      <w:pPr>
        <w:spacing w:line="440" w:lineRule="exact"/>
        <w:rPr>
          <w:rFonts w:ascii="Times New Roman" w:hAnsi="Times New Roman" w:eastAsia="黑体" w:cs="Times New Roman"/>
          <w:sz w:val="20"/>
          <w:szCs w:val="20"/>
        </w:rPr>
      </w:pPr>
    </w:p>
    <w:p w14:paraId="475D1B82">
      <w:pPr>
        <w:spacing w:line="440" w:lineRule="exact"/>
        <w:rPr>
          <w:rFonts w:ascii="Times New Roman" w:hAnsi="Times New Roman" w:eastAsia="黑体" w:cs="Times New Roman"/>
          <w:sz w:val="20"/>
          <w:szCs w:val="20"/>
        </w:rPr>
      </w:pPr>
    </w:p>
    <w:p w14:paraId="59F51993">
      <w:pPr>
        <w:spacing w:line="440" w:lineRule="exact"/>
        <w:rPr>
          <w:rFonts w:ascii="Times New Roman" w:hAnsi="Times New Roman" w:eastAsia="黑体" w:cs="Times New Roman"/>
          <w:sz w:val="20"/>
          <w:szCs w:val="20"/>
        </w:rPr>
      </w:pPr>
    </w:p>
    <w:p w14:paraId="2AE303F4">
      <w:pPr>
        <w:spacing w:line="440" w:lineRule="exact"/>
        <w:rPr>
          <w:rFonts w:ascii="Times New Roman" w:hAnsi="Times New Roman" w:eastAsia="黑体" w:cs="Times New Roman"/>
          <w:sz w:val="20"/>
          <w:szCs w:val="20"/>
        </w:rPr>
      </w:pPr>
    </w:p>
    <w:p w14:paraId="621B8287">
      <w:pPr>
        <w:spacing w:line="440" w:lineRule="exact"/>
        <w:rPr>
          <w:rFonts w:ascii="Times New Roman" w:hAnsi="Times New Roman" w:eastAsia="黑体" w:cs="Times New Roman"/>
          <w:sz w:val="20"/>
          <w:szCs w:val="20"/>
        </w:rPr>
      </w:pPr>
    </w:p>
    <w:p w14:paraId="546B5B8B">
      <w:pPr>
        <w:spacing w:line="440" w:lineRule="exact"/>
        <w:rPr>
          <w:rFonts w:ascii="Times New Roman" w:hAnsi="Times New Roman" w:eastAsia="黑体" w:cs="Times New Roman"/>
          <w:sz w:val="20"/>
          <w:szCs w:val="20"/>
        </w:rPr>
      </w:pPr>
    </w:p>
    <w:p w14:paraId="35A3CFEB">
      <w:pPr>
        <w:spacing w:line="440" w:lineRule="exact"/>
        <w:jc w:val="center"/>
        <w:rPr>
          <w:rFonts w:ascii="Times New Roman" w:hAnsi="Times New Roman" w:eastAsia="黑体" w:cs="Times New Roman"/>
          <w:sz w:val="28"/>
          <w:szCs w:val="28"/>
        </w:rPr>
      </w:pPr>
      <w:bookmarkStart w:id="78" w:name="_Toc28179_WPSOffice_Level2"/>
      <w:bookmarkStart w:id="79" w:name="_Toc5520_WPSOffice_Level2"/>
      <w:bookmarkStart w:id="80" w:name="_Toc21458_WPSOffice_Level2"/>
      <w:bookmarkStart w:id="81" w:name="_Toc16389_WPSOffice_Level1"/>
      <w:bookmarkStart w:id="82" w:name="_Toc3653_WPSOffice_Level1"/>
      <w:bookmarkStart w:id="83" w:name="_Toc14769_WPSOffice_Level2"/>
      <w:bookmarkStart w:id="84" w:name="_Toc2006_WPSOffice_Level2"/>
      <w:bookmarkStart w:id="85" w:name="_Toc25232_WPSOffice_Level2"/>
      <w:bookmarkStart w:id="86" w:name="_Toc23599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78"/>
      <w:bookmarkEnd w:id="79"/>
      <w:bookmarkEnd w:id="80"/>
      <w:bookmarkEnd w:id="81"/>
      <w:bookmarkEnd w:id="82"/>
      <w:bookmarkEnd w:id="83"/>
      <w:bookmarkEnd w:id="84"/>
      <w:bookmarkEnd w:id="85"/>
      <w:bookmarkEnd w:id="86"/>
      <w:r>
        <w:rPr>
          <w:rFonts w:ascii="Times New Roman" w:hAnsi="Times New Roman" w:eastAsia="黑体" w:cs="Times New Roman"/>
          <w:sz w:val="28"/>
          <w:szCs w:val="28"/>
          <w:u w:val="single"/>
        </w:rPr>
        <w:t xml:space="preserve">   </w:t>
      </w:r>
    </w:p>
    <w:p w14:paraId="686C3DD7">
      <w:pPr>
        <w:spacing w:line="440" w:lineRule="exact"/>
        <w:ind w:firstLine="2158" w:firstLineChars="771"/>
        <w:rPr>
          <w:rFonts w:ascii="Times New Roman" w:hAnsi="Times New Roman" w:eastAsia="黑体" w:cs="Times New Roman"/>
          <w:sz w:val="28"/>
          <w:szCs w:val="28"/>
        </w:rPr>
      </w:pPr>
    </w:p>
    <w:p w14:paraId="1B8D4849">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87" w:name="_Toc3948_WPSOffice_Level2"/>
      <w:bookmarkStart w:id="88" w:name="_Toc31577_WPSOffice_Level2"/>
      <w:bookmarkStart w:id="89" w:name="_Toc20398_WPSOffice_Level2"/>
      <w:bookmarkStart w:id="90" w:name="_Toc1902_WPSOffice_Level2"/>
      <w:bookmarkStart w:id="91" w:name="_Toc3668_WPSOffice_Level2"/>
      <w:bookmarkStart w:id="92" w:name="_Toc30763_WPSOffice_Level2"/>
      <w:bookmarkStart w:id="93" w:name="_Toc20076_WPSOffice_Level2"/>
      <w:bookmarkStart w:id="94" w:name="_Toc21748_WPSOffice_Level1"/>
      <w:bookmarkStart w:id="95" w:name="_Toc30382_WPSOffice_Level1"/>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87"/>
      <w:bookmarkEnd w:id="88"/>
      <w:bookmarkEnd w:id="89"/>
      <w:bookmarkEnd w:id="90"/>
      <w:bookmarkEnd w:id="91"/>
      <w:bookmarkEnd w:id="92"/>
      <w:bookmarkEnd w:id="93"/>
      <w:bookmarkEnd w:id="94"/>
      <w:bookmarkEnd w:id="95"/>
    </w:p>
    <w:p w14:paraId="161AD092">
      <w:pPr>
        <w:spacing w:line="440" w:lineRule="exact"/>
        <w:rPr>
          <w:rFonts w:ascii="Times New Roman" w:hAnsi="Times New Roman" w:eastAsia="黑体" w:cs="Times New Roman"/>
          <w:sz w:val="28"/>
          <w:szCs w:val="28"/>
        </w:rPr>
      </w:pPr>
    </w:p>
    <w:p w14:paraId="1DC01F6C">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96" w:name="_Toc29095_WPSOffice_Level2"/>
      <w:bookmarkStart w:id="97" w:name="_Toc24832_WPSOffice_Level2"/>
      <w:bookmarkStart w:id="98" w:name="_Toc96_WPSOffice_Level1"/>
      <w:bookmarkStart w:id="99" w:name="_Toc22351_WPSOffice_Level2"/>
      <w:bookmarkStart w:id="100" w:name="_Toc882_WPSOffice_Level2"/>
      <w:bookmarkStart w:id="101" w:name="_Toc7952_WPSOffice_Level2"/>
      <w:bookmarkStart w:id="102" w:name="_Toc21974_WPSOffice_Level2"/>
      <w:bookmarkStart w:id="103" w:name="_Toc31224_WPSOffice_Level2"/>
      <w:bookmarkStart w:id="104" w:name="_Toc9551_WPSOffice_Level1"/>
      <w:r>
        <w:rPr>
          <w:rFonts w:ascii="Times New Roman" w:hAnsi="Times New Roman" w:eastAsia="黑体" w:cs="Times New Roman"/>
          <w:sz w:val="28"/>
          <w:szCs w:val="28"/>
        </w:rPr>
        <w:t>目     录</w:t>
      </w:r>
      <w:bookmarkEnd w:id="96"/>
      <w:bookmarkEnd w:id="97"/>
      <w:bookmarkEnd w:id="98"/>
      <w:bookmarkEnd w:id="99"/>
      <w:bookmarkEnd w:id="100"/>
      <w:bookmarkEnd w:id="101"/>
      <w:bookmarkEnd w:id="102"/>
      <w:bookmarkEnd w:id="103"/>
      <w:bookmarkEnd w:id="104"/>
    </w:p>
    <w:p w14:paraId="6E82366B">
      <w:pPr>
        <w:spacing w:line="440" w:lineRule="exact"/>
        <w:rPr>
          <w:rFonts w:ascii="Times New Roman" w:hAnsi="Times New Roman" w:eastAsia="黑体" w:cs="Times New Roman"/>
          <w:sz w:val="20"/>
          <w:szCs w:val="20"/>
        </w:rPr>
      </w:pPr>
    </w:p>
    <w:p w14:paraId="146E8BF4">
      <w:pPr>
        <w:spacing w:line="440" w:lineRule="exact"/>
        <w:ind w:left="1619" w:leftChars="771"/>
        <w:rPr>
          <w:rFonts w:ascii="Times New Roman" w:hAnsi="Times New Roman" w:eastAsia="黑体" w:cs="Times New Roman"/>
          <w:sz w:val="24"/>
        </w:rPr>
      </w:pPr>
      <w:bookmarkStart w:id="105" w:name="_Toc12670_WPSOffice_Level1"/>
      <w:bookmarkStart w:id="106" w:name="_Toc23368_WPSOffice_Level1"/>
      <w:bookmarkStart w:id="107" w:name="_Toc11424_WPSOffice_Level1"/>
      <w:bookmarkStart w:id="108" w:name="_Toc26987_WPSOffice_Level1"/>
      <w:bookmarkStart w:id="109" w:name="_Toc6353_WPSOffice_Level1"/>
      <w:bookmarkStart w:id="110" w:name="_Toc30529_WPSOffice_Level1"/>
      <w:bookmarkStart w:id="111" w:name="_Toc9021_WPSOffice_Level1"/>
      <w:r>
        <w:rPr>
          <w:rFonts w:ascii="Times New Roman" w:hAnsi="Times New Roman" w:eastAsia="黑体" w:cs="Times New Roman"/>
          <w:sz w:val="24"/>
        </w:rPr>
        <w:t>一、报价函</w:t>
      </w:r>
      <w:bookmarkEnd w:id="105"/>
      <w:bookmarkEnd w:id="106"/>
      <w:bookmarkEnd w:id="107"/>
      <w:bookmarkEnd w:id="108"/>
      <w:bookmarkEnd w:id="109"/>
      <w:bookmarkEnd w:id="110"/>
      <w:bookmarkEnd w:id="111"/>
    </w:p>
    <w:p w14:paraId="6FFBC476">
      <w:pPr>
        <w:spacing w:line="440" w:lineRule="exact"/>
        <w:ind w:left="1619" w:leftChars="771"/>
        <w:rPr>
          <w:rFonts w:ascii="Times New Roman" w:hAnsi="Times New Roman" w:eastAsia="黑体" w:cs="Times New Roman"/>
          <w:sz w:val="24"/>
        </w:rPr>
      </w:pPr>
      <w:bookmarkStart w:id="112" w:name="_Toc26052_WPSOffice_Level1"/>
      <w:bookmarkStart w:id="113" w:name="_Toc5317_WPSOffice_Level1"/>
      <w:bookmarkStart w:id="114" w:name="_Toc31927_WPSOffice_Level1"/>
      <w:bookmarkStart w:id="115" w:name="_Toc14150_WPSOffice_Level1"/>
      <w:bookmarkStart w:id="116" w:name="_Toc3742_WPSOffice_Level1"/>
      <w:bookmarkStart w:id="117" w:name="_Toc32729_WPSOffice_Level1"/>
      <w:bookmarkStart w:id="118" w:name="_Toc21229_WPSOffice_Level1"/>
      <w:r>
        <w:rPr>
          <w:rFonts w:ascii="Times New Roman" w:hAnsi="Times New Roman" w:eastAsia="黑体" w:cs="Times New Roman"/>
          <w:sz w:val="24"/>
        </w:rPr>
        <w:t>二、</w:t>
      </w:r>
      <w:bookmarkEnd w:id="112"/>
      <w:bookmarkEnd w:id="113"/>
      <w:bookmarkEnd w:id="114"/>
      <w:bookmarkEnd w:id="115"/>
      <w:bookmarkEnd w:id="116"/>
      <w:bookmarkEnd w:id="117"/>
      <w:bookmarkEnd w:id="118"/>
      <w:r>
        <w:rPr>
          <w:rFonts w:hint="eastAsia" w:ascii="Times New Roman" w:hAnsi="Times New Roman" w:eastAsia="黑体" w:cs="Times New Roman"/>
          <w:sz w:val="24"/>
        </w:rPr>
        <w:t>法定代表人身份证明及授权委托书</w:t>
      </w:r>
    </w:p>
    <w:p w14:paraId="28ACE53F">
      <w:pPr>
        <w:spacing w:line="440" w:lineRule="exact"/>
        <w:ind w:left="1619" w:leftChars="771"/>
        <w:rPr>
          <w:rFonts w:ascii="Times New Roman" w:hAnsi="Times New Roman" w:eastAsia="黑体" w:cs="Times New Roman"/>
          <w:sz w:val="24"/>
        </w:rPr>
      </w:pPr>
      <w:bookmarkStart w:id="119" w:name="_Toc29085_WPSOffice_Level1"/>
      <w:bookmarkStart w:id="120" w:name="_Toc25965_WPSOffice_Level1"/>
      <w:bookmarkStart w:id="121" w:name="_Toc4728_WPSOffice_Level1"/>
      <w:bookmarkStart w:id="122" w:name="_Toc20535_WPSOffice_Level1"/>
      <w:bookmarkStart w:id="123" w:name="_Toc23356_WPSOffice_Level1"/>
      <w:bookmarkStart w:id="124" w:name="_Toc11822_WPSOffice_Level1"/>
      <w:bookmarkStart w:id="125" w:name="_Toc25652_WPSOffice_Level1"/>
      <w:r>
        <w:rPr>
          <w:rFonts w:hint="eastAsia" w:ascii="Times New Roman" w:hAnsi="Times New Roman" w:eastAsia="黑体" w:cs="Times New Roman"/>
          <w:sz w:val="24"/>
        </w:rPr>
        <w:t>三</w:t>
      </w:r>
      <w:r>
        <w:rPr>
          <w:rFonts w:ascii="Times New Roman" w:hAnsi="Times New Roman" w:eastAsia="黑体" w:cs="Times New Roman"/>
          <w:sz w:val="24"/>
        </w:rPr>
        <w:t>、已标价</w:t>
      </w:r>
      <w:r>
        <w:rPr>
          <w:rFonts w:hint="eastAsia" w:ascii="Times New Roman" w:hAnsi="Times New Roman" w:eastAsia="黑体" w:cs="Times New Roman"/>
          <w:sz w:val="24"/>
        </w:rPr>
        <w:t>的报</w:t>
      </w:r>
      <w:bookmarkEnd w:id="119"/>
      <w:r>
        <w:rPr>
          <w:rFonts w:hint="eastAsia" w:ascii="Times New Roman" w:hAnsi="Times New Roman" w:eastAsia="黑体" w:cs="Times New Roman"/>
          <w:sz w:val="24"/>
        </w:rPr>
        <w:t>价</w:t>
      </w:r>
      <w:r>
        <w:rPr>
          <w:rFonts w:ascii="Times New Roman" w:hAnsi="Times New Roman" w:eastAsia="黑体" w:cs="Times New Roman"/>
          <w:sz w:val="24"/>
        </w:rPr>
        <w:t>清单</w:t>
      </w:r>
      <w:bookmarkEnd w:id="120"/>
      <w:bookmarkEnd w:id="121"/>
      <w:bookmarkEnd w:id="122"/>
      <w:bookmarkEnd w:id="123"/>
      <w:bookmarkEnd w:id="124"/>
      <w:bookmarkEnd w:id="125"/>
    </w:p>
    <w:p w14:paraId="0BE35777">
      <w:pPr>
        <w:spacing w:line="440" w:lineRule="exact"/>
        <w:ind w:left="1619" w:leftChars="771"/>
        <w:rPr>
          <w:rFonts w:ascii="Times New Roman" w:hAnsi="Times New Roman" w:eastAsia="黑体" w:cs="Times New Roman"/>
          <w:sz w:val="24"/>
        </w:rPr>
      </w:pPr>
      <w:bookmarkStart w:id="126" w:name="_Toc7286_WPSOffice_Level1"/>
      <w:bookmarkStart w:id="127" w:name="_Toc10608_WPSOffice_Level1"/>
      <w:bookmarkStart w:id="128" w:name="_Toc18964_WPSOffice_Level1"/>
      <w:bookmarkStart w:id="129" w:name="_Toc7453_WPSOffice_Level1"/>
      <w:bookmarkStart w:id="130" w:name="_Toc24870_WPSOffice_Level1"/>
      <w:bookmarkStart w:id="131" w:name="_Toc27790_WPSOffice_Level1"/>
      <w:bookmarkStart w:id="132" w:name="_Toc23744_WPSOffice_Level1"/>
      <w:r>
        <w:rPr>
          <w:rFonts w:hint="eastAsia" w:ascii="Times New Roman" w:hAnsi="Times New Roman" w:eastAsia="黑体" w:cs="Times New Roman"/>
          <w:sz w:val="24"/>
        </w:rPr>
        <w:t>四</w:t>
      </w:r>
      <w:r>
        <w:rPr>
          <w:rFonts w:ascii="Times New Roman" w:hAnsi="Times New Roman" w:eastAsia="黑体" w:cs="Times New Roman"/>
          <w:sz w:val="24"/>
        </w:rPr>
        <w:t>、</w:t>
      </w:r>
      <w:bookmarkEnd w:id="126"/>
      <w:bookmarkEnd w:id="127"/>
      <w:bookmarkEnd w:id="128"/>
      <w:bookmarkEnd w:id="129"/>
      <w:r>
        <w:rPr>
          <w:rFonts w:hint="eastAsia" w:ascii="Times New Roman" w:hAnsi="Times New Roman" w:eastAsia="黑体" w:cs="Times New Roman"/>
          <w:sz w:val="24"/>
        </w:rPr>
        <w:t>供应商基本情况</w:t>
      </w:r>
      <w:bookmarkEnd w:id="130"/>
      <w:bookmarkEnd w:id="131"/>
      <w:bookmarkEnd w:id="132"/>
    </w:p>
    <w:p w14:paraId="2B9F1ED6">
      <w:pPr>
        <w:spacing w:line="440" w:lineRule="exact"/>
        <w:ind w:left="1619" w:leftChars="771"/>
        <w:rPr>
          <w:rFonts w:ascii="Times New Roman" w:hAnsi="Times New Roman" w:eastAsia="黑体" w:cs="Times New Roman"/>
          <w:sz w:val="24"/>
        </w:rPr>
      </w:pPr>
      <w:r>
        <w:rPr>
          <w:rFonts w:hint="eastAsia" w:ascii="Times New Roman" w:hAnsi="Times New Roman" w:eastAsia="黑体" w:cs="Times New Roman"/>
          <w:sz w:val="24"/>
        </w:rPr>
        <w:t>五、近年类似业绩情况</w:t>
      </w:r>
    </w:p>
    <w:p w14:paraId="126ED0D6">
      <w:pPr>
        <w:spacing w:line="440" w:lineRule="exact"/>
        <w:ind w:left="1619" w:leftChars="771"/>
        <w:rPr>
          <w:rFonts w:ascii="Times New Roman" w:hAnsi="Times New Roman" w:eastAsia="黑体" w:cs="Times New Roman"/>
          <w:sz w:val="24"/>
        </w:rPr>
      </w:pPr>
      <w:bookmarkStart w:id="133" w:name="_Toc8423_WPSOffice_Level1"/>
      <w:bookmarkStart w:id="134" w:name="_Toc16988_WPSOffice_Level1"/>
      <w:bookmarkStart w:id="135" w:name="_Toc5885_WPSOffice_Level1"/>
      <w:bookmarkStart w:id="136" w:name="_Toc21092_WPSOffice_Level1"/>
      <w:r>
        <w:rPr>
          <w:rFonts w:hint="eastAsia" w:ascii="Times New Roman" w:hAnsi="Times New Roman" w:eastAsia="黑体" w:cs="Times New Roman"/>
          <w:sz w:val="24"/>
        </w:rPr>
        <w:t>六、</w:t>
      </w:r>
      <w:bookmarkEnd w:id="133"/>
      <w:bookmarkEnd w:id="134"/>
      <w:bookmarkEnd w:id="135"/>
      <w:bookmarkEnd w:id="136"/>
      <w:r>
        <w:rPr>
          <w:rFonts w:hint="eastAsia" w:ascii="Times New Roman" w:hAnsi="Times New Roman" w:eastAsia="黑体" w:cs="Times New Roman"/>
          <w:sz w:val="24"/>
        </w:rPr>
        <w:t>信誉情况</w:t>
      </w:r>
    </w:p>
    <w:p w14:paraId="404E5418">
      <w:pPr>
        <w:spacing w:line="440" w:lineRule="exact"/>
        <w:ind w:left="1619" w:leftChars="771"/>
        <w:rPr>
          <w:rFonts w:ascii="Times New Roman" w:hAnsi="Times New Roman" w:eastAsia="黑体" w:cs="Times New Roman"/>
          <w:sz w:val="24"/>
        </w:rPr>
      </w:pPr>
      <w:r>
        <w:rPr>
          <w:rFonts w:hint="eastAsia" w:ascii="Times New Roman" w:hAnsi="Times New Roman" w:eastAsia="黑体" w:cs="Times New Roman"/>
          <w:sz w:val="24"/>
        </w:rPr>
        <w:t>七、其它材料</w:t>
      </w:r>
    </w:p>
    <w:p w14:paraId="17FCF8F5">
      <w:pPr>
        <w:spacing w:line="440" w:lineRule="exact"/>
        <w:ind w:left="1619" w:leftChars="771"/>
        <w:rPr>
          <w:rFonts w:ascii="Times New Roman" w:hAnsi="Times New Roman" w:eastAsia="黑体" w:cs="Times New Roman"/>
          <w:sz w:val="24"/>
        </w:rPr>
      </w:pPr>
    </w:p>
    <w:p w14:paraId="5EE7997B">
      <w:pPr>
        <w:spacing w:line="440" w:lineRule="exact"/>
        <w:ind w:left="1619" w:leftChars="771"/>
        <w:rPr>
          <w:rFonts w:ascii="Times New Roman" w:hAnsi="Times New Roman" w:eastAsia="黑体" w:cs="Times New Roman"/>
          <w:sz w:val="24"/>
        </w:rPr>
      </w:pPr>
    </w:p>
    <w:p w14:paraId="75F7F2A6">
      <w:pPr>
        <w:spacing w:line="440" w:lineRule="exact"/>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37" w:name="_Toc27336_WPSOffice_Level1"/>
      <w:bookmarkStart w:id="138" w:name="_Toc29334_WPSOffice_Level1"/>
    </w:p>
    <w:p w14:paraId="4424CAE2">
      <w:pPr>
        <w:spacing w:line="440" w:lineRule="exact"/>
        <w:jc w:val="center"/>
        <w:outlineLvl w:val="1"/>
        <w:rPr>
          <w:rFonts w:ascii="Times New Roman" w:hAnsi="Times New Roman" w:eastAsia="黑体" w:cs="Times New Roman"/>
          <w:sz w:val="28"/>
          <w:szCs w:val="28"/>
        </w:rPr>
      </w:pPr>
      <w:r>
        <w:rPr>
          <w:rFonts w:ascii="Times New Roman" w:hAnsi="Times New Roman" w:eastAsia="黑体" w:cs="Times New Roman"/>
          <w:sz w:val="28"/>
          <w:szCs w:val="28"/>
        </w:rPr>
        <w:t>一、报价函</w:t>
      </w:r>
      <w:bookmarkEnd w:id="137"/>
      <w:bookmarkEnd w:id="138"/>
    </w:p>
    <w:p w14:paraId="52880E40">
      <w:pPr>
        <w:spacing w:line="440" w:lineRule="exact"/>
        <w:rPr>
          <w:rFonts w:ascii="Times New Roman" w:hAnsi="Times New Roman" w:cs="Times New Roman"/>
          <w:sz w:val="24"/>
        </w:rPr>
      </w:pPr>
      <w:r>
        <w:rPr>
          <w:rFonts w:ascii="Times New Roman" w:hAnsi="Times New Roman" w:cs="Times New Roman"/>
          <w:sz w:val="24"/>
        </w:rPr>
        <w:t xml:space="preserve"> </w:t>
      </w:r>
    </w:p>
    <w:p w14:paraId="29F5DB0D">
      <w:pPr>
        <w:spacing w:line="440" w:lineRule="exact"/>
        <w:rPr>
          <w:rFonts w:hint="eastAsia" w:ascii="Times New Roman" w:hAnsi="Times New Roman" w:eastAsia="Times New Roman"/>
          <w:sz w:val="24"/>
          <w:szCs w:val="24"/>
          <w:highlight w:val="none"/>
        </w:rPr>
      </w:pPr>
      <w:r>
        <w:rPr>
          <w:rFonts w:hint="eastAsia" w:ascii="Times New Roman" w:hAnsi="Times New Roman"/>
          <w:sz w:val="24"/>
          <w:szCs w:val="24"/>
          <w:highlight w:val="none"/>
          <w:u w:val="single"/>
          <w:lang w:eastAsia="zh-CN"/>
        </w:rPr>
        <w:t>安徽省经工物资有限公司</w:t>
      </w:r>
      <w:r>
        <w:rPr>
          <w:rFonts w:hint="eastAsia" w:ascii="Times New Roman" w:hAnsi="Times New Roman"/>
          <w:sz w:val="24"/>
          <w:szCs w:val="24"/>
          <w:highlight w:val="none"/>
        </w:rPr>
        <w:t>：</w:t>
      </w:r>
    </w:p>
    <w:p w14:paraId="46E67331">
      <w:pPr>
        <w:pStyle w:val="7"/>
        <w:rPr>
          <w:rFonts w:hint="default"/>
          <w:sz w:val="21"/>
          <w:szCs w:val="24"/>
          <w:highlight w:val="none"/>
        </w:rPr>
      </w:pPr>
    </w:p>
    <w:p w14:paraId="046F8CE2">
      <w:pPr>
        <w:widowControl/>
        <w:ind w:firstLine="480" w:firstLineChars="200"/>
        <w:jc w:val="left"/>
        <w:rPr>
          <w:rFonts w:hint="eastAsia" w:ascii="Times New Roman" w:hAnsi="Times New Roman" w:eastAsia="Times New Roman"/>
          <w:sz w:val="24"/>
          <w:szCs w:val="24"/>
          <w:highlight w:val="none"/>
        </w:rPr>
      </w:pPr>
      <w:r>
        <w:rPr>
          <w:rFonts w:hint="eastAsia" w:ascii="Times New Roman" w:hAnsi="Times New Roman" w:eastAsia="Times New Roman"/>
          <w:sz w:val="24"/>
          <w:szCs w:val="24"/>
          <w:highlight w:val="none"/>
        </w:rPr>
        <w:t>1</w:t>
      </w:r>
      <w:r>
        <w:rPr>
          <w:rFonts w:hint="eastAsia" w:ascii="Times New Roman" w:hAnsi="Times New Roman"/>
          <w:sz w:val="24"/>
          <w:szCs w:val="24"/>
          <w:highlight w:val="none"/>
        </w:rPr>
        <w:t>．我方已仔细研</w:t>
      </w:r>
      <w:r>
        <w:rPr>
          <w:rFonts w:hint="eastAsia" w:ascii="Times New Roman" w:hAnsi="Times New Roman"/>
          <w:color w:val="auto"/>
          <w:sz w:val="24"/>
          <w:szCs w:val="24"/>
          <w:highlight w:val="none"/>
        </w:rPr>
        <w:t>究</w:t>
      </w:r>
      <w:r>
        <w:rPr>
          <w:rFonts w:hint="eastAsia" w:ascii="Times New Roman" w:hAnsi="Times New Roman"/>
          <w:color w:val="auto"/>
          <w:sz w:val="24"/>
          <w:szCs w:val="24"/>
          <w:highlight w:val="none"/>
          <w:u w:val="single"/>
        </w:rPr>
        <w:t>G0321德州至上饶高速公路祁门至皖赣界段房建工程项目交安设施采购及安装项目</w:t>
      </w:r>
      <w:r>
        <w:rPr>
          <w:rFonts w:hint="eastAsia" w:ascii="Times New Roman" w:hAnsi="Times New Roman"/>
          <w:color w:val="auto"/>
          <w:sz w:val="24"/>
          <w:szCs w:val="24"/>
          <w:highlight w:val="none"/>
        </w:rPr>
        <w:t>采购文件的全部内容（包括工程量清单和施工图纸及采购文件中所述的各种因素），</w:t>
      </w:r>
      <w:r>
        <w:rPr>
          <w:rFonts w:hint="eastAsia" w:ascii="Times New Roman" w:hAnsi="Times New Roman"/>
          <w:sz w:val="24"/>
          <w:szCs w:val="24"/>
          <w:highlight w:val="none"/>
        </w:rPr>
        <w:t>愿意以人民币（大写）</w:t>
      </w:r>
      <w:r>
        <w:rPr>
          <w:rFonts w:hint="eastAsia" w:ascii="Times New Roman" w:hAnsi="Times New Roman"/>
          <w:sz w:val="24"/>
          <w:szCs w:val="24"/>
          <w:highlight w:val="none"/>
          <w:u w:val="single"/>
        </w:rPr>
        <w:t xml:space="preserve">      </w:t>
      </w:r>
      <w:r>
        <w:rPr>
          <w:rFonts w:hint="eastAsia" w:ascii="Times New Roman" w:hAnsi="Times New Roman"/>
          <w:sz w:val="24"/>
          <w:szCs w:val="24"/>
          <w:highlight w:val="none"/>
        </w:rPr>
        <w:t>（</w:t>
      </w:r>
      <w:r>
        <w:rPr>
          <w:rFonts w:hint="eastAsia" w:ascii="Times New Roman" w:hAnsi="Times New Roman" w:eastAsia="Times New Roman"/>
          <w:sz w:val="24"/>
          <w:szCs w:val="24"/>
          <w:highlight w:val="none"/>
        </w:rPr>
        <w:t>¥</w:t>
      </w:r>
      <w:r>
        <w:rPr>
          <w:rFonts w:hint="eastAsia" w:ascii="Times New Roman" w:hAnsi="Times New Roman"/>
          <w:sz w:val="24"/>
          <w:szCs w:val="24"/>
          <w:highlight w:val="none"/>
          <w:u w:val="single"/>
        </w:rPr>
        <w:t xml:space="preserve">     </w:t>
      </w:r>
      <w:r>
        <w:rPr>
          <w:rFonts w:hint="eastAsia" w:ascii="Times New Roman" w:hAnsi="Times New Roman" w:eastAsia="Times New Roman"/>
          <w:sz w:val="24"/>
          <w:szCs w:val="24"/>
          <w:highlight w:val="none"/>
          <w:u w:val="single"/>
        </w:rPr>
        <w:t xml:space="preserve"> </w:t>
      </w:r>
      <w:r>
        <w:rPr>
          <w:rFonts w:hint="eastAsia" w:ascii="Times New Roman" w:hAnsi="Times New Roman"/>
          <w:sz w:val="24"/>
          <w:szCs w:val="24"/>
          <w:highlight w:val="none"/>
        </w:rPr>
        <w:t>）的响应总报价提供采购文件标明的货物要求、技术服务和质保期服务措施，并按合同约定履行义务。</w:t>
      </w:r>
    </w:p>
    <w:p w14:paraId="7A3FC489">
      <w:pPr>
        <w:spacing w:line="400" w:lineRule="exact"/>
        <w:ind w:firstLine="480" w:firstLineChars="200"/>
        <w:rPr>
          <w:rFonts w:hint="eastAsia" w:ascii="Times New Roman" w:hAnsi="Times New Roman"/>
          <w:sz w:val="24"/>
          <w:szCs w:val="24"/>
          <w:highlight w:val="none"/>
        </w:rPr>
      </w:pPr>
      <w:r>
        <w:rPr>
          <w:rFonts w:hint="eastAsia" w:ascii="Times New Roman" w:hAnsi="Times New Roman" w:eastAsia="Times New Roman"/>
          <w:sz w:val="24"/>
          <w:szCs w:val="24"/>
          <w:highlight w:val="none"/>
        </w:rPr>
        <w:t>2</w:t>
      </w:r>
      <w:r>
        <w:rPr>
          <w:rFonts w:hint="eastAsia" w:ascii="Times New Roman" w:hAnsi="Times New Roman"/>
          <w:sz w:val="24"/>
          <w:szCs w:val="24"/>
          <w:highlight w:val="none"/>
        </w:rPr>
        <w:t>．我方承诺在响应有效期内不修改、撤销响应文件。</w:t>
      </w:r>
    </w:p>
    <w:p w14:paraId="3D0F90D3">
      <w:pPr>
        <w:spacing w:line="400" w:lineRule="exact"/>
        <w:ind w:firstLine="480" w:firstLineChars="200"/>
        <w:rPr>
          <w:rFonts w:hint="default" w:ascii="Times New Roman" w:hAnsi="Times New Roman" w:eastAsiaTheme="minorEastAsia"/>
          <w:sz w:val="24"/>
          <w:szCs w:val="24"/>
          <w:highlight w:val="none"/>
          <w:lang w:val="en-US" w:eastAsia="zh-CN"/>
        </w:rPr>
      </w:pPr>
      <w:r>
        <w:rPr>
          <w:rFonts w:hint="eastAsia" w:ascii="Times New Roman" w:hAnsi="Times New Roman"/>
          <w:sz w:val="24"/>
          <w:szCs w:val="24"/>
          <w:highlight w:val="none"/>
          <w:lang w:val="en-US" w:eastAsia="zh-CN"/>
        </w:rPr>
        <w:t>3.</w:t>
      </w:r>
      <w:r>
        <w:rPr>
          <w:rFonts w:hint="eastAsia" w:ascii="Times New Roman" w:hAnsi="Times New Roman" w:cs="Times New Roman"/>
          <w:color w:val="auto"/>
          <w:sz w:val="24"/>
          <w:highlight w:val="none"/>
          <w:lang w:val="en-US" w:eastAsia="zh-CN"/>
        </w:rPr>
        <w:t>材料质量：</w:t>
      </w:r>
      <w:r>
        <w:rPr>
          <w:rFonts w:hint="eastAsia" w:ascii="Times New Roman" w:hAnsi="Times New Roman" w:cs="Times New Roman"/>
          <w:color w:val="auto"/>
          <w:sz w:val="24"/>
          <w:highlight w:val="none"/>
          <w:u w:val="single"/>
          <w:lang w:val="en-US" w:eastAsia="zh-CN"/>
        </w:rPr>
        <w:t>响应采购文件要求</w:t>
      </w:r>
      <w:r>
        <w:rPr>
          <w:rFonts w:hint="eastAsia" w:ascii="Times New Roman" w:hAnsi="Times New Roman" w:cs="Times New Roman"/>
          <w:color w:val="auto"/>
          <w:sz w:val="24"/>
          <w:highlight w:val="none"/>
          <w:u w:val="none"/>
          <w:lang w:val="en-US" w:eastAsia="zh-CN"/>
        </w:rPr>
        <w:t>；交货期：</w:t>
      </w:r>
      <w:r>
        <w:rPr>
          <w:rFonts w:hint="eastAsia" w:ascii="Times New Roman" w:hAnsi="Times New Roman" w:cs="Times New Roman"/>
          <w:color w:val="auto"/>
          <w:sz w:val="24"/>
          <w:highlight w:val="none"/>
          <w:u w:val="single"/>
          <w:lang w:val="en-US" w:eastAsia="zh-CN"/>
        </w:rPr>
        <w:t>响应采购文件要求。</w:t>
      </w:r>
    </w:p>
    <w:p w14:paraId="72EE3AA3">
      <w:pPr>
        <w:spacing w:line="400" w:lineRule="exact"/>
        <w:ind w:firstLine="480" w:firstLineChars="200"/>
        <w:rPr>
          <w:rFonts w:hint="eastAsia" w:ascii="Times New Roman" w:hAnsi="Times New Roman" w:eastAsia="Times New Roman"/>
          <w:sz w:val="24"/>
          <w:szCs w:val="24"/>
          <w:highlight w:val="none"/>
        </w:rPr>
      </w:pPr>
      <w:r>
        <w:rPr>
          <w:rFonts w:hint="eastAsia" w:ascii="Times New Roman" w:hAnsi="Times New Roman" w:eastAsia="宋体"/>
          <w:sz w:val="24"/>
          <w:szCs w:val="24"/>
          <w:highlight w:val="none"/>
          <w:lang w:val="en-US" w:eastAsia="zh-CN"/>
        </w:rPr>
        <w:t>4</w:t>
      </w:r>
      <w:r>
        <w:rPr>
          <w:rFonts w:hint="eastAsia" w:ascii="Times New Roman" w:hAnsi="Times New Roman"/>
          <w:sz w:val="24"/>
          <w:szCs w:val="24"/>
          <w:highlight w:val="none"/>
        </w:rPr>
        <w:t>．如我方成交：</w:t>
      </w:r>
    </w:p>
    <w:p w14:paraId="447038FD">
      <w:pPr>
        <w:spacing w:line="400" w:lineRule="exact"/>
        <w:ind w:firstLine="480" w:firstLineChars="200"/>
        <w:rPr>
          <w:rFonts w:hint="eastAsia" w:ascii="Times New Roman" w:hAnsi="Times New Roman" w:eastAsia="Times New Roman"/>
          <w:sz w:val="24"/>
          <w:szCs w:val="24"/>
          <w:highlight w:val="none"/>
        </w:rPr>
      </w:pPr>
      <w:r>
        <w:rPr>
          <w:rFonts w:hint="eastAsia" w:ascii="Times New Roman" w:hAnsi="Times New Roman" w:eastAsia="Times New Roman"/>
          <w:sz w:val="24"/>
          <w:szCs w:val="24"/>
          <w:highlight w:val="none"/>
        </w:rPr>
        <w:t>(1)</w:t>
      </w:r>
      <w:r>
        <w:rPr>
          <w:rFonts w:hint="eastAsia" w:ascii="Times New Roman" w:hAnsi="Times New Roman"/>
          <w:sz w:val="24"/>
          <w:szCs w:val="24"/>
          <w:highlight w:val="none"/>
        </w:rPr>
        <w:t>我方承诺在收到成交通知书后，在成交通知书规定的期限内与你方签订合同。</w:t>
      </w:r>
    </w:p>
    <w:p w14:paraId="4D5D5E23">
      <w:pPr>
        <w:spacing w:line="400" w:lineRule="exact"/>
        <w:ind w:firstLine="480" w:firstLineChars="200"/>
        <w:rPr>
          <w:rFonts w:hint="eastAsia" w:ascii="Times New Roman" w:hAnsi="Times New Roman" w:eastAsia="Times New Roman"/>
          <w:sz w:val="24"/>
          <w:szCs w:val="24"/>
          <w:highlight w:val="none"/>
        </w:rPr>
      </w:pPr>
      <w:r>
        <w:rPr>
          <w:rFonts w:hint="eastAsia" w:ascii="Times New Roman" w:hAnsi="Times New Roman" w:eastAsia="Times New Roman"/>
          <w:sz w:val="24"/>
          <w:szCs w:val="24"/>
          <w:highlight w:val="none"/>
        </w:rPr>
        <w:t>(2)</w:t>
      </w:r>
      <w:r>
        <w:rPr>
          <w:rFonts w:hint="eastAsia" w:ascii="Times New Roman" w:hAnsi="Times New Roman"/>
          <w:sz w:val="24"/>
          <w:szCs w:val="24"/>
          <w:highlight w:val="none"/>
        </w:rPr>
        <w:t>我方承诺按照采购文件规定向你方递交履约担保。</w:t>
      </w:r>
    </w:p>
    <w:p w14:paraId="65094E15">
      <w:pPr>
        <w:spacing w:line="400" w:lineRule="exact"/>
        <w:ind w:firstLine="480" w:firstLineChars="200"/>
        <w:rPr>
          <w:rFonts w:hint="eastAsia" w:ascii="Times New Roman" w:hAnsi="Times New Roman" w:eastAsia="Times New Roman"/>
          <w:sz w:val="24"/>
          <w:szCs w:val="24"/>
          <w:highlight w:val="none"/>
        </w:rPr>
      </w:pPr>
      <w:r>
        <w:rPr>
          <w:rFonts w:hint="eastAsia" w:ascii="Times New Roman" w:hAnsi="Times New Roman" w:eastAsia="Times New Roman"/>
          <w:sz w:val="24"/>
          <w:szCs w:val="24"/>
          <w:highlight w:val="none"/>
        </w:rPr>
        <w:t>(3)</w:t>
      </w:r>
      <w:r>
        <w:rPr>
          <w:rFonts w:hint="eastAsia" w:ascii="Times New Roman" w:hAnsi="Times New Roman"/>
          <w:sz w:val="24"/>
          <w:szCs w:val="24"/>
          <w:highlight w:val="none"/>
        </w:rPr>
        <w:t>我方承诺在合同约定的期限内完成全部合同任务。</w:t>
      </w:r>
    </w:p>
    <w:p w14:paraId="5F70497F">
      <w:pPr>
        <w:spacing w:line="400" w:lineRule="exact"/>
        <w:ind w:firstLine="480" w:firstLineChars="200"/>
        <w:rPr>
          <w:rFonts w:hint="eastAsia" w:ascii="Times New Roman" w:hAnsi="Times New Roman" w:eastAsia="Times New Roman"/>
          <w:sz w:val="24"/>
          <w:szCs w:val="24"/>
          <w:highlight w:val="none"/>
        </w:rPr>
      </w:pPr>
      <w:r>
        <w:rPr>
          <w:rFonts w:hint="eastAsia" w:ascii="Times New Roman" w:hAnsi="Times New Roman" w:eastAsia="宋体"/>
          <w:sz w:val="24"/>
          <w:szCs w:val="24"/>
          <w:highlight w:val="none"/>
          <w:lang w:val="en-US" w:eastAsia="zh-CN"/>
        </w:rPr>
        <w:t>5</w:t>
      </w:r>
      <w:r>
        <w:rPr>
          <w:rFonts w:hint="eastAsia" w:ascii="Times New Roman" w:hAnsi="Times New Roman"/>
          <w:sz w:val="24"/>
          <w:szCs w:val="24"/>
          <w:highlight w:val="none"/>
        </w:rPr>
        <w:t>．我方在此声明，所递交的响应文件及有关资料内容完整、真实和准确。</w:t>
      </w:r>
    </w:p>
    <w:p w14:paraId="3AFD038E">
      <w:pPr>
        <w:spacing w:line="400" w:lineRule="exact"/>
        <w:ind w:firstLine="480" w:firstLineChars="200"/>
        <w:rPr>
          <w:rFonts w:hint="eastAsia" w:ascii="Times New Roman" w:hAnsi="Times New Roman" w:eastAsia="Times New Roman"/>
          <w:sz w:val="24"/>
          <w:szCs w:val="24"/>
          <w:highlight w:val="none"/>
        </w:rPr>
      </w:pPr>
      <w:r>
        <w:rPr>
          <w:rFonts w:hint="eastAsia" w:ascii="Times New Roman" w:hAnsi="Times New Roman" w:eastAsia="宋体"/>
          <w:sz w:val="24"/>
          <w:szCs w:val="24"/>
          <w:highlight w:val="none"/>
          <w:lang w:val="en-US" w:eastAsia="zh-CN"/>
        </w:rPr>
        <w:t>6</w:t>
      </w:r>
      <w:r>
        <w:rPr>
          <w:rFonts w:hint="eastAsia" w:ascii="Times New Roman" w:hAnsi="Times New Roman"/>
          <w:sz w:val="24"/>
          <w:szCs w:val="24"/>
          <w:highlight w:val="none"/>
        </w:rPr>
        <w:t>．在合同协议书正式签署生效之前，本响应函连同你方的成交通知书将构成我们双方之间共同遵守的文件，对双方具有约束力。</w:t>
      </w:r>
    </w:p>
    <w:p w14:paraId="3E02E650">
      <w:pPr>
        <w:spacing w:line="400" w:lineRule="exact"/>
        <w:ind w:firstLine="480" w:firstLineChars="200"/>
        <w:rPr>
          <w:rFonts w:hint="eastAsia" w:ascii="Times New Roman" w:hAnsi="Times New Roman" w:eastAsia="Times New Roman"/>
          <w:sz w:val="24"/>
          <w:szCs w:val="24"/>
          <w:highlight w:val="none"/>
        </w:rPr>
      </w:pPr>
      <w:r>
        <w:rPr>
          <w:rFonts w:hint="eastAsia" w:ascii="Times New Roman" w:hAnsi="Times New Roman" w:eastAsia="宋体"/>
          <w:sz w:val="24"/>
          <w:szCs w:val="24"/>
          <w:highlight w:val="none"/>
          <w:lang w:val="en-US" w:eastAsia="zh-CN"/>
        </w:rPr>
        <w:t>7</w:t>
      </w:r>
      <w:r>
        <w:rPr>
          <w:rFonts w:hint="eastAsia" w:ascii="Times New Roman" w:hAnsi="Times New Roman"/>
          <w:sz w:val="24"/>
          <w:szCs w:val="24"/>
          <w:highlight w:val="none"/>
        </w:rPr>
        <w:t>．我方已按采购文件要求详细审核并确认全部采购文件及有关附件，充分理解采购价格不得低于企业个别成本有关规定。我方经成本核算，所填报的响应报价不低于企业个别成本。</w:t>
      </w:r>
    </w:p>
    <w:p w14:paraId="5DF97954">
      <w:pPr>
        <w:spacing w:line="400" w:lineRule="exact"/>
        <w:ind w:firstLine="480" w:firstLineChars="200"/>
        <w:rPr>
          <w:rFonts w:hint="eastAsia" w:ascii="Times New Roman" w:hAnsi="Times New Roman"/>
          <w:sz w:val="24"/>
          <w:szCs w:val="24"/>
          <w:highlight w:val="none"/>
        </w:rPr>
      </w:pPr>
      <w:r>
        <w:rPr>
          <w:rFonts w:hint="eastAsia" w:ascii="Times New Roman" w:hAnsi="Times New Roman"/>
          <w:sz w:val="24"/>
          <w:szCs w:val="24"/>
          <w:highlight w:val="none"/>
          <w:lang w:val="en-US" w:eastAsia="zh-CN"/>
        </w:rPr>
        <w:t>8</w:t>
      </w:r>
      <w:r>
        <w:rPr>
          <w:rFonts w:hint="eastAsia" w:ascii="Times New Roman" w:hAnsi="Times New Roman"/>
          <w:sz w:val="24"/>
          <w:szCs w:val="24"/>
          <w:highlight w:val="none"/>
        </w:rPr>
        <w:t>.____/____（其他补充说明）。</w:t>
      </w:r>
    </w:p>
    <w:p w14:paraId="3F6D9386">
      <w:pPr>
        <w:pStyle w:val="7"/>
        <w:rPr>
          <w:rFonts w:hint="eastAsia" w:ascii="Times New Roman" w:hAnsi="Times New Roman"/>
          <w:sz w:val="24"/>
          <w:szCs w:val="24"/>
          <w:highlight w:val="yellow"/>
        </w:rPr>
      </w:pPr>
    </w:p>
    <w:p w14:paraId="43FE553B">
      <w:pPr>
        <w:pStyle w:val="7"/>
        <w:tabs>
          <w:tab w:val="left" w:pos="6379"/>
        </w:tabs>
        <w:spacing w:beforeLines="0" w:afterLines="0" w:line="480" w:lineRule="exact"/>
        <w:jc w:val="both"/>
        <w:rPr>
          <w:rFonts w:hint="eastAsia" w:ascii="宋体" w:hAnsi="宋体" w:cs="宋体"/>
          <w:color w:val="auto"/>
          <w:sz w:val="24"/>
          <w:szCs w:val="24"/>
        </w:rPr>
      </w:pPr>
    </w:p>
    <w:p w14:paraId="76B08196">
      <w:pPr>
        <w:pStyle w:val="7"/>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供  应  商 ：</w:t>
      </w:r>
      <w:bookmarkStart w:id="139" w:name="_Hlk122530524"/>
      <w:r>
        <w:rPr>
          <w:rFonts w:hint="eastAsia" w:ascii="宋体" w:hAnsi="宋体" w:cs="宋体"/>
          <w:color w:val="auto"/>
          <w:sz w:val="24"/>
          <w:szCs w:val="24"/>
          <w:u w:val="single"/>
        </w:rPr>
        <w:t xml:space="preserve">           </w:t>
      </w:r>
      <w:bookmarkEnd w:id="139"/>
      <w:r>
        <w:rPr>
          <w:rFonts w:hint="eastAsia" w:ascii="宋体" w:hAnsi="宋体" w:cs="宋体"/>
          <w:color w:val="auto"/>
          <w:sz w:val="24"/>
          <w:szCs w:val="24"/>
        </w:rPr>
        <w:t>（盖单位</w:t>
      </w:r>
      <w:r>
        <w:rPr>
          <w:rFonts w:hint="eastAsia" w:ascii="宋体" w:hAnsi="宋体" w:cs="宋体"/>
          <w:color w:val="auto"/>
          <w:sz w:val="24"/>
          <w:szCs w:val="24"/>
          <w:lang w:val="en-US" w:eastAsia="zh-CN"/>
        </w:rPr>
        <w:t>公</w:t>
      </w:r>
      <w:r>
        <w:rPr>
          <w:rFonts w:hint="eastAsia" w:ascii="宋体" w:hAnsi="宋体" w:cs="宋体"/>
          <w:color w:val="auto"/>
          <w:sz w:val="24"/>
          <w:szCs w:val="24"/>
        </w:rPr>
        <w:t>章）</w:t>
      </w:r>
    </w:p>
    <w:p w14:paraId="7CB2BE99">
      <w:pPr>
        <w:pStyle w:val="7"/>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法定代表人 ：</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u w:val="single"/>
        </w:rPr>
        <w:t xml:space="preserve">  </w:t>
      </w:r>
      <w:r>
        <w:rPr>
          <w:rFonts w:hint="eastAsia" w:ascii="宋体" w:hAnsi="宋体" w:cs="宋体"/>
          <w:color w:val="auto"/>
          <w:sz w:val="24"/>
          <w:szCs w:val="24"/>
        </w:rPr>
        <w:t>（签字或盖法人章）</w:t>
      </w:r>
    </w:p>
    <w:p w14:paraId="49877707">
      <w:pPr>
        <w:pStyle w:val="7"/>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 xml:space="preserve">日 </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期 ：</w:t>
      </w:r>
      <w:r>
        <w:rPr>
          <w:rFonts w:hint="eastAsia" w:ascii="宋体" w:hAnsi="宋体" w:cs="宋体"/>
          <w:color w:val="auto"/>
          <w:sz w:val="24"/>
          <w:szCs w:val="24"/>
          <w:u w:val="single"/>
        </w:rPr>
        <w:t xml:space="preserve">      </w:t>
      </w:r>
      <w:r>
        <w:rPr>
          <w:rFonts w:hint="eastAsia" w:ascii="宋体" w:hAnsi="宋体" w:cs="宋体"/>
          <w:color w:val="auto"/>
          <w:sz w:val="24"/>
          <w:szCs w:val="24"/>
        </w:rPr>
        <w:t>年</w:t>
      </w:r>
      <w:r>
        <w:rPr>
          <w:rFonts w:hint="eastAsia" w:ascii="宋体" w:hAnsi="宋体" w:cs="宋体"/>
          <w:color w:val="auto"/>
          <w:sz w:val="24"/>
          <w:szCs w:val="24"/>
          <w:u w:val="single"/>
        </w:rPr>
        <w:t xml:space="preserve">    </w:t>
      </w:r>
      <w:r>
        <w:rPr>
          <w:rFonts w:hint="eastAsia" w:ascii="宋体" w:hAnsi="宋体" w:cs="宋体"/>
          <w:color w:val="auto"/>
          <w:sz w:val="24"/>
          <w:szCs w:val="24"/>
        </w:rPr>
        <w:t>月</w:t>
      </w:r>
      <w:r>
        <w:rPr>
          <w:rFonts w:hint="eastAsia" w:ascii="宋体" w:hAnsi="宋体" w:cs="宋体"/>
          <w:color w:val="auto"/>
          <w:sz w:val="24"/>
          <w:szCs w:val="24"/>
          <w:u w:val="single"/>
        </w:rPr>
        <w:t xml:space="preserve">   </w:t>
      </w:r>
      <w:r>
        <w:rPr>
          <w:rFonts w:hint="eastAsia" w:ascii="宋体" w:hAnsi="宋体" w:cs="宋体"/>
          <w:color w:val="auto"/>
          <w:sz w:val="24"/>
          <w:szCs w:val="24"/>
        </w:rPr>
        <w:t>日</w:t>
      </w:r>
    </w:p>
    <w:p w14:paraId="265D28AE">
      <w:pPr>
        <w:spacing w:line="400" w:lineRule="exact"/>
        <w:ind w:firstLine="4740" w:firstLineChars="1975"/>
        <w:jc w:val="right"/>
        <w:rPr>
          <w:rFonts w:hint="eastAsia" w:ascii="Times New Roman" w:hAnsi="Times New Roman" w:eastAsia="Times New Roman"/>
          <w:sz w:val="24"/>
          <w:szCs w:val="24"/>
          <w:highlight w:val="yellow"/>
        </w:rPr>
      </w:pPr>
    </w:p>
    <w:p w14:paraId="06BD8875">
      <w:pPr>
        <w:spacing w:line="440" w:lineRule="exact"/>
        <w:ind w:firstLine="440"/>
        <w:jc w:val="right"/>
        <w:rPr>
          <w:rFonts w:ascii="Times New Roman" w:hAnsi="Times New Roman" w:eastAsia="黑体" w:cs="Times New Roman"/>
          <w:sz w:val="20"/>
          <w:szCs w:val="20"/>
        </w:rPr>
      </w:pPr>
    </w:p>
    <w:p w14:paraId="09A9B8C6">
      <w:pPr>
        <w:spacing w:line="440" w:lineRule="exact"/>
        <w:jc w:val="center"/>
        <w:outlineLvl w:val="1"/>
        <w:rPr>
          <w:rFonts w:ascii="Times New Roman" w:hAnsi="Times New Roman" w:eastAsia="黑体" w:cs="Times New Roman"/>
          <w:sz w:val="28"/>
          <w:szCs w:val="28"/>
        </w:rPr>
      </w:pPr>
      <w:bookmarkStart w:id="140" w:name="_Toc21389_WPSOffice_Level1"/>
      <w:bookmarkStart w:id="141" w:name="_Toc29236_WPSOffice_Level1"/>
    </w:p>
    <w:p w14:paraId="065C69A7">
      <w:pPr>
        <w:spacing w:line="440" w:lineRule="exact"/>
        <w:jc w:val="center"/>
        <w:outlineLvl w:val="1"/>
        <w:rPr>
          <w:rFonts w:ascii="Times New Roman" w:hAnsi="Times New Roman" w:eastAsia="黑体" w:cs="Times New Roman"/>
          <w:sz w:val="28"/>
          <w:szCs w:val="28"/>
        </w:rPr>
      </w:pPr>
    </w:p>
    <w:p w14:paraId="0173081A">
      <w:pPr>
        <w:spacing w:line="440" w:lineRule="exact"/>
        <w:jc w:val="both"/>
        <w:outlineLvl w:val="1"/>
        <w:rPr>
          <w:rFonts w:ascii="Times New Roman" w:hAnsi="Times New Roman" w:eastAsia="黑体" w:cs="Times New Roman"/>
          <w:sz w:val="28"/>
          <w:szCs w:val="28"/>
        </w:rPr>
      </w:pPr>
    </w:p>
    <w:p w14:paraId="3028955F">
      <w:pPr>
        <w:numPr>
          <w:ilvl w:val="0"/>
          <w:numId w:val="4"/>
        </w:numPr>
        <w:spacing w:line="440" w:lineRule="exact"/>
        <w:jc w:val="center"/>
        <w:outlineLvl w:val="1"/>
        <w:rPr>
          <w:rFonts w:ascii="Times New Roman" w:hAnsi="Times New Roman" w:eastAsia="黑体" w:cs="Times New Roman"/>
          <w:sz w:val="28"/>
          <w:szCs w:val="28"/>
        </w:rPr>
      </w:pPr>
      <w:r>
        <w:rPr>
          <w:rFonts w:ascii="Times New Roman" w:hAnsi="Times New Roman" w:eastAsia="黑体" w:cs="Times New Roman"/>
          <w:sz w:val="28"/>
          <w:szCs w:val="28"/>
        </w:rPr>
        <w:t>法定代表人身份证明及授权委托书</w:t>
      </w:r>
    </w:p>
    <w:p w14:paraId="01160C9A">
      <w:pPr>
        <w:numPr>
          <w:ilvl w:val="0"/>
          <w:numId w:val="0"/>
        </w:numPr>
        <w:spacing w:line="440" w:lineRule="exact"/>
        <w:jc w:val="both"/>
        <w:outlineLvl w:val="1"/>
        <w:rPr>
          <w:rFonts w:ascii="Times New Roman" w:hAnsi="Times New Roman" w:eastAsia="黑体" w:cs="Times New Roman"/>
          <w:sz w:val="28"/>
          <w:szCs w:val="28"/>
        </w:rPr>
      </w:pP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236925E">
      <w:pPr>
        <w:spacing w:line="440" w:lineRule="exact"/>
        <w:jc w:val="center"/>
        <w:rPr>
          <w:rFonts w:ascii="Times New Roman" w:hAnsi="Times New Roman" w:cs="Times New Roman"/>
          <w:sz w:val="24"/>
        </w:rPr>
      </w:pPr>
      <w:r>
        <w:rPr>
          <w:rFonts w:ascii="Times New Roman" w:hAnsi="Times New Roman" w:cs="Times New Roman"/>
          <w:sz w:val="24"/>
        </w:rPr>
        <w:t xml:space="preserve">  </w:t>
      </w:r>
    </w:p>
    <w:p w14:paraId="2299D1C1">
      <w:pPr>
        <w:pStyle w:val="19"/>
        <w:tabs>
          <w:tab w:val="left" w:pos="1078"/>
          <w:tab w:val="left" w:pos="1176"/>
          <w:tab w:val="left" w:pos="1638"/>
          <w:tab w:val="left" w:pos="3920"/>
          <w:tab w:val="left" w:pos="5670"/>
        </w:tabs>
        <w:ind w:firstLine="480"/>
        <w:rPr>
          <w:rFonts w:ascii="Times New Roman" w:hAnsi="Times New Roman" w:cs="Times New Roman"/>
          <w:sz w:val="24"/>
        </w:rPr>
      </w:pPr>
    </w:p>
    <w:p w14:paraId="02109609">
      <w:pPr>
        <w:pStyle w:val="19"/>
        <w:tabs>
          <w:tab w:val="left" w:pos="1078"/>
          <w:tab w:val="left" w:pos="1176"/>
          <w:tab w:val="left" w:pos="1638"/>
          <w:tab w:val="left" w:pos="3920"/>
          <w:tab w:val="left" w:pos="5670"/>
        </w:tabs>
        <w:ind w:firstLine="480"/>
        <w:rPr>
          <w:rFonts w:ascii="Times New Roman" w:hAnsi="Times New Roman" w:cs="Times New Roman"/>
          <w:sz w:val="24"/>
        </w:rPr>
      </w:pPr>
    </w:p>
    <w:p w14:paraId="51587E3B">
      <w:pPr>
        <w:pStyle w:val="19"/>
        <w:tabs>
          <w:tab w:val="left" w:pos="1078"/>
          <w:tab w:val="left" w:pos="1176"/>
          <w:tab w:val="left" w:pos="1638"/>
          <w:tab w:val="left" w:pos="3920"/>
          <w:tab w:val="left" w:pos="5670"/>
        </w:tabs>
        <w:ind w:firstLine="480"/>
        <w:rPr>
          <w:rFonts w:ascii="Times New Roman" w:hAnsi="Times New Roman" w:cs="Times New Roman"/>
          <w:sz w:val="24"/>
        </w:rPr>
      </w:pPr>
    </w:p>
    <w:p w14:paraId="4AEF88A8">
      <w:pPr>
        <w:pStyle w:val="19"/>
        <w:tabs>
          <w:tab w:val="left" w:pos="1078"/>
          <w:tab w:val="left" w:pos="1176"/>
          <w:tab w:val="left" w:pos="1638"/>
          <w:tab w:val="left" w:pos="3920"/>
          <w:tab w:val="left" w:pos="5670"/>
        </w:tabs>
        <w:ind w:firstLine="480"/>
        <w:rPr>
          <w:rFonts w:ascii="Times New Roman" w:hAnsi="Times New Roman" w:cs="Times New Roman"/>
          <w:sz w:val="24"/>
        </w:rPr>
      </w:pPr>
    </w:p>
    <w:p w14:paraId="625A8319">
      <w:pPr>
        <w:pStyle w:val="19"/>
        <w:tabs>
          <w:tab w:val="left" w:pos="1078"/>
          <w:tab w:val="left" w:pos="1176"/>
          <w:tab w:val="left" w:pos="1638"/>
          <w:tab w:val="left" w:pos="3920"/>
          <w:tab w:val="left" w:pos="5670"/>
        </w:tabs>
        <w:ind w:firstLine="480"/>
        <w:rPr>
          <w:rFonts w:ascii="Times New Roman" w:hAnsi="Times New Roman" w:cs="Times New Roman"/>
          <w:sz w:val="24"/>
        </w:rPr>
      </w:pPr>
    </w:p>
    <w:p w14:paraId="45644FC4">
      <w:pPr>
        <w:pStyle w:val="19"/>
        <w:tabs>
          <w:tab w:val="left" w:pos="1078"/>
          <w:tab w:val="left" w:pos="1176"/>
          <w:tab w:val="left" w:pos="1638"/>
          <w:tab w:val="left" w:pos="3920"/>
          <w:tab w:val="left" w:pos="5670"/>
        </w:tabs>
        <w:ind w:firstLine="480"/>
        <w:rPr>
          <w:rFonts w:ascii="Times New Roman" w:hAnsi="Times New Roman" w:cs="Times New Roman"/>
          <w:sz w:val="24"/>
        </w:rPr>
      </w:pPr>
    </w:p>
    <w:p w14:paraId="3454EB72">
      <w:pPr>
        <w:pStyle w:val="19"/>
        <w:tabs>
          <w:tab w:val="left" w:pos="1078"/>
          <w:tab w:val="left" w:pos="1176"/>
          <w:tab w:val="left" w:pos="1638"/>
          <w:tab w:val="left" w:pos="3920"/>
          <w:tab w:val="left" w:pos="5670"/>
        </w:tabs>
        <w:ind w:firstLine="480"/>
        <w:rPr>
          <w:rFonts w:ascii="Times New Roman" w:hAnsi="Times New Roman" w:cs="Times New Roman"/>
          <w:sz w:val="24"/>
        </w:rPr>
      </w:pPr>
    </w:p>
    <w:p w14:paraId="38D934B4">
      <w:pPr>
        <w:pStyle w:val="19"/>
        <w:tabs>
          <w:tab w:val="left" w:pos="1078"/>
          <w:tab w:val="left" w:pos="1176"/>
          <w:tab w:val="left" w:pos="1638"/>
          <w:tab w:val="left" w:pos="3920"/>
          <w:tab w:val="left" w:pos="5670"/>
        </w:tabs>
        <w:ind w:firstLine="480"/>
        <w:rPr>
          <w:rFonts w:ascii="Times New Roman" w:hAnsi="Times New Roman" w:cs="Times New Roman"/>
          <w:sz w:val="24"/>
        </w:rPr>
      </w:pPr>
    </w:p>
    <w:p w14:paraId="7FC7B162">
      <w:pPr>
        <w:pStyle w:val="19"/>
        <w:tabs>
          <w:tab w:val="left" w:pos="1078"/>
          <w:tab w:val="left" w:pos="1176"/>
          <w:tab w:val="left" w:pos="1638"/>
          <w:tab w:val="left" w:pos="3920"/>
          <w:tab w:val="left" w:pos="5670"/>
        </w:tabs>
        <w:ind w:firstLine="480"/>
        <w:rPr>
          <w:rFonts w:ascii="Times New Roman" w:hAnsi="Times New Roman" w:cs="Times New Roman"/>
          <w:sz w:val="24"/>
        </w:rPr>
      </w:pPr>
    </w:p>
    <w:p w14:paraId="2AECEE32">
      <w:pPr>
        <w:pStyle w:val="19"/>
        <w:tabs>
          <w:tab w:val="left" w:pos="1078"/>
          <w:tab w:val="left" w:pos="1176"/>
          <w:tab w:val="left" w:pos="1638"/>
          <w:tab w:val="left" w:pos="3920"/>
          <w:tab w:val="left" w:pos="5670"/>
        </w:tabs>
        <w:ind w:firstLine="480"/>
        <w:rPr>
          <w:rFonts w:ascii="Times New Roman" w:hAnsi="Times New Roman" w:cs="Times New Roman"/>
          <w:sz w:val="24"/>
        </w:rPr>
      </w:pPr>
    </w:p>
    <w:p w14:paraId="5E7AB5BA">
      <w:pPr>
        <w:pStyle w:val="19"/>
        <w:tabs>
          <w:tab w:val="left" w:pos="1078"/>
          <w:tab w:val="left" w:pos="1176"/>
          <w:tab w:val="left" w:pos="1638"/>
          <w:tab w:val="left" w:pos="3920"/>
          <w:tab w:val="left" w:pos="5670"/>
        </w:tabs>
        <w:ind w:left="0" w:leftChars="0" w:firstLine="0" w:firstLineChars="0"/>
        <w:rPr>
          <w:rFonts w:ascii="Times New Roman" w:hAnsi="Times New Roman" w:cs="Times New Roman"/>
          <w:sz w:val="24"/>
        </w:rPr>
      </w:pPr>
    </w:p>
    <w:p w14:paraId="208850F6">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8"/>
          <w:szCs w:val="28"/>
        </w:rPr>
        <w:t>2-2</w:t>
      </w:r>
      <w:r>
        <w:rPr>
          <w:rFonts w:ascii="Times New Roman" w:hAnsi="Times New Roman" w:eastAsia="黑体" w:cs="Times New Roman"/>
          <w:sz w:val="28"/>
          <w:szCs w:val="28"/>
        </w:rPr>
        <w:t>授权委托书</w:t>
      </w:r>
      <w:bookmarkEnd w:id="140"/>
      <w:bookmarkEnd w:id="141"/>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default" w:ascii="Times New Roman" w:hAnsi="Times New Roman" w:eastAsia="宋体" w:cs="Times New Roman"/>
          <w:color w:val="auto"/>
          <w:kern w:val="2"/>
          <w:sz w:val="24"/>
          <w:szCs w:val="24"/>
          <w:highlight w:val="none"/>
          <w:u w:val="single"/>
          <w:lang w:val="en-US" w:eastAsia="zh-CN" w:bidi="ar"/>
        </w:rPr>
        <w:t>G0321德州至上饶高速公路祁门至皖赣界段房建工程项目交安设施采购及安装项目</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3F131C83">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headerReference r:id="rId6" w:type="default"/>
          <w:footerReference r:id="rId7" w:type="default"/>
          <w:pgSz w:w="11906" w:h="16838"/>
          <w:pgMar w:top="1440" w:right="1797" w:bottom="1440" w:left="1797" w:header="851" w:footer="992" w:gutter="0"/>
          <w:pgNumType w:fmt="decimal"/>
          <w:cols w:space="425" w:num="1"/>
          <w:docGrid w:type="lines" w:linePitch="312" w:charSpace="0"/>
        </w:sectPr>
      </w:pPr>
    </w:p>
    <w:p w14:paraId="627761A5">
      <w:pPr>
        <w:spacing w:line="440" w:lineRule="exact"/>
        <w:jc w:val="center"/>
        <w:rPr>
          <w:rFonts w:ascii="Times New Roman" w:hAnsi="Times New Roman" w:eastAsia="黑体" w:cs="Times New Roman"/>
          <w:sz w:val="24"/>
        </w:rPr>
      </w:pPr>
    </w:p>
    <w:p w14:paraId="6F9D4476">
      <w:pPr>
        <w:spacing w:line="440" w:lineRule="exact"/>
        <w:jc w:val="center"/>
        <w:outlineLvl w:val="1"/>
        <w:rPr>
          <w:rFonts w:ascii="Times New Roman" w:hAnsi="Times New Roman" w:eastAsia="黑体" w:cs="Times New Roman"/>
          <w:sz w:val="28"/>
          <w:szCs w:val="28"/>
        </w:rPr>
      </w:pPr>
      <w:bookmarkStart w:id="142" w:name="_Toc202_WPSOffice_Level1"/>
      <w:bookmarkStart w:id="143" w:name="_Toc190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的报价</w:t>
      </w:r>
      <w:r>
        <w:rPr>
          <w:rFonts w:ascii="Times New Roman" w:hAnsi="Times New Roman" w:eastAsia="黑体" w:cs="Times New Roman"/>
          <w:sz w:val="28"/>
          <w:szCs w:val="28"/>
        </w:rPr>
        <w:t>清单</w:t>
      </w:r>
      <w:bookmarkEnd w:id="142"/>
      <w:bookmarkEnd w:id="143"/>
    </w:p>
    <w:p w14:paraId="7F584D90">
      <w:pPr>
        <w:spacing w:line="440" w:lineRule="exact"/>
        <w:rPr>
          <w:rFonts w:ascii="Times New Roman" w:hAnsi="Times New Roman" w:eastAsia="黑体" w:cs="Times New Roman"/>
          <w:sz w:val="24"/>
        </w:rPr>
      </w:pPr>
    </w:p>
    <w:p w14:paraId="79A48053">
      <w:pPr>
        <w:spacing w:line="440" w:lineRule="exact"/>
        <w:rPr>
          <w:rFonts w:ascii="Times New Roman" w:hAnsi="Times New Roman" w:eastAsia="黑体" w:cs="Times New Roman"/>
          <w:sz w:val="24"/>
        </w:rPr>
      </w:pPr>
    </w:p>
    <w:p w14:paraId="2D9830B4">
      <w:pPr>
        <w:rPr>
          <w:rFonts w:hint="eastAsia" w:ascii="Times New Roman" w:hAnsi="Times New Roman" w:eastAsia="黑体" w:cs="Times New Roman"/>
          <w:sz w:val="24"/>
          <w:highlight w:val="yellow"/>
          <w:lang w:val="en-US" w:eastAsia="zh-CN"/>
        </w:rPr>
      </w:pPr>
      <w:r>
        <w:rPr>
          <w:rFonts w:hint="eastAsia" w:ascii="Times New Roman" w:hAnsi="Times New Roman" w:eastAsia="黑体" w:cs="Times New Roman"/>
          <w:sz w:val="24"/>
          <w:highlight w:val="yellow"/>
          <w:lang w:val="en-US" w:eastAsia="zh-CN"/>
        </w:rPr>
        <w:t>附报价清单</w:t>
      </w:r>
    </w:p>
    <w:p w14:paraId="755869E1">
      <w:pPr>
        <w:rPr>
          <w:rFonts w:hint="eastAsia" w:ascii="Times New Roman" w:hAnsi="Times New Roman" w:eastAsia="黑体" w:cs="Times New Roman"/>
          <w:sz w:val="24"/>
          <w:lang w:val="en-US" w:eastAsia="zh-CN"/>
        </w:rPr>
      </w:pPr>
    </w:p>
    <w:p w14:paraId="313BC8BC">
      <w:pPr>
        <w:rPr>
          <w:rFonts w:hint="eastAsia" w:ascii="Times New Roman" w:hAnsi="Times New Roman" w:eastAsia="黑体" w:cs="Times New Roman"/>
          <w:sz w:val="24"/>
          <w:lang w:val="en-US" w:eastAsia="zh-CN"/>
        </w:rPr>
      </w:pPr>
    </w:p>
    <w:p w14:paraId="614DE404">
      <w:pPr>
        <w:rPr>
          <w:rFonts w:hint="eastAsia" w:ascii="Times New Roman" w:hAnsi="Times New Roman" w:eastAsia="黑体" w:cs="Times New Roman"/>
          <w:sz w:val="24"/>
          <w:lang w:val="en-US" w:eastAsia="zh-CN"/>
        </w:rPr>
      </w:pPr>
    </w:p>
    <w:p w14:paraId="221EADEE">
      <w:pPr>
        <w:rPr>
          <w:rFonts w:hint="eastAsia" w:ascii="Times New Roman" w:hAnsi="Times New Roman" w:eastAsia="黑体" w:cs="Times New Roman"/>
          <w:sz w:val="24"/>
          <w:lang w:val="en-US" w:eastAsia="zh-CN"/>
        </w:rPr>
      </w:pPr>
    </w:p>
    <w:p w14:paraId="677CE117">
      <w:pPr>
        <w:rPr>
          <w:rFonts w:hint="eastAsia" w:ascii="Times New Roman" w:hAnsi="Times New Roman" w:eastAsia="黑体" w:cs="Times New Roman"/>
          <w:sz w:val="24"/>
          <w:lang w:val="en-US" w:eastAsia="zh-CN"/>
        </w:rPr>
      </w:pPr>
    </w:p>
    <w:p w14:paraId="68A3AA33">
      <w:pPr>
        <w:rPr>
          <w:rFonts w:hint="eastAsia" w:ascii="Times New Roman" w:hAnsi="Times New Roman" w:eastAsia="黑体" w:cs="Times New Roman"/>
          <w:sz w:val="24"/>
          <w:lang w:val="en-US" w:eastAsia="zh-CN"/>
        </w:rPr>
      </w:pPr>
    </w:p>
    <w:p w14:paraId="36E9EB69">
      <w:pPr>
        <w:rPr>
          <w:rFonts w:hint="eastAsia" w:ascii="Times New Roman" w:hAnsi="Times New Roman" w:eastAsia="黑体" w:cs="Times New Roman"/>
          <w:sz w:val="24"/>
          <w:lang w:val="en-US" w:eastAsia="zh-CN"/>
        </w:rPr>
      </w:pPr>
    </w:p>
    <w:p w14:paraId="46648904">
      <w:pPr>
        <w:rPr>
          <w:rFonts w:hint="eastAsia" w:ascii="Times New Roman" w:hAnsi="Times New Roman" w:eastAsia="黑体" w:cs="Times New Roman"/>
          <w:sz w:val="24"/>
          <w:lang w:val="en-US" w:eastAsia="zh-CN"/>
        </w:rPr>
      </w:pPr>
    </w:p>
    <w:p w14:paraId="43529C98">
      <w:pPr>
        <w:rPr>
          <w:rFonts w:hint="eastAsia" w:ascii="Times New Roman" w:hAnsi="Times New Roman" w:eastAsia="黑体" w:cs="Times New Roman"/>
          <w:sz w:val="24"/>
          <w:lang w:val="en-US" w:eastAsia="zh-CN"/>
        </w:rPr>
      </w:pPr>
    </w:p>
    <w:p w14:paraId="309E3A90">
      <w:pPr>
        <w:rPr>
          <w:rFonts w:hint="eastAsia" w:ascii="Times New Roman" w:hAnsi="Times New Roman" w:eastAsia="黑体" w:cs="Times New Roman"/>
          <w:sz w:val="24"/>
          <w:lang w:val="en-US" w:eastAsia="zh-CN"/>
        </w:rPr>
      </w:pPr>
    </w:p>
    <w:p w14:paraId="76F17DCC">
      <w:pPr>
        <w:rPr>
          <w:rFonts w:hint="eastAsia" w:ascii="Times New Roman" w:hAnsi="Times New Roman" w:eastAsia="黑体" w:cs="Times New Roman"/>
          <w:sz w:val="24"/>
          <w:lang w:val="en-US" w:eastAsia="zh-CN"/>
        </w:rPr>
      </w:pPr>
    </w:p>
    <w:p w14:paraId="12D31025">
      <w:pPr>
        <w:rPr>
          <w:rFonts w:hint="eastAsia" w:ascii="Times New Roman" w:hAnsi="Times New Roman" w:eastAsia="黑体" w:cs="Times New Roman"/>
          <w:sz w:val="24"/>
          <w:lang w:val="en-US" w:eastAsia="zh-CN"/>
        </w:rPr>
      </w:pPr>
    </w:p>
    <w:p w14:paraId="4D149A82">
      <w:pPr>
        <w:rPr>
          <w:rFonts w:hint="eastAsia" w:ascii="Times New Roman" w:hAnsi="Times New Roman" w:eastAsia="黑体" w:cs="Times New Roman"/>
          <w:sz w:val="24"/>
          <w:lang w:val="en-US" w:eastAsia="zh-CN"/>
        </w:rPr>
      </w:pPr>
    </w:p>
    <w:p w14:paraId="67DC3A90">
      <w:pPr>
        <w:rPr>
          <w:rFonts w:hint="eastAsia" w:ascii="Times New Roman" w:hAnsi="Times New Roman" w:eastAsia="黑体" w:cs="Times New Roman"/>
          <w:sz w:val="24"/>
          <w:lang w:val="en-US" w:eastAsia="zh-CN"/>
        </w:rPr>
      </w:pPr>
    </w:p>
    <w:p w14:paraId="1873DF5E">
      <w:pPr>
        <w:rPr>
          <w:rFonts w:hint="eastAsia" w:ascii="Times New Roman" w:hAnsi="Times New Roman" w:eastAsia="黑体" w:cs="Times New Roman"/>
          <w:sz w:val="24"/>
          <w:lang w:val="en-US" w:eastAsia="zh-CN"/>
        </w:rPr>
      </w:pPr>
    </w:p>
    <w:p w14:paraId="05ADDCE2">
      <w:pPr>
        <w:rPr>
          <w:rFonts w:hint="eastAsia" w:ascii="Times New Roman" w:hAnsi="Times New Roman" w:eastAsia="黑体" w:cs="Times New Roman"/>
          <w:sz w:val="24"/>
          <w:lang w:val="en-US" w:eastAsia="zh-CN"/>
        </w:rPr>
      </w:pPr>
    </w:p>
    <w:p w14:paraId="75C59C2F">
      <w:pPr>
        <w:rPr>
          <w:rFonts w:hint="eastAsia" w:ascii="Times New Roman" w:hAnsi="Times New Roman" w:eastAsia="黑体" w:cs="Times New Roman"/>
          <w:sz w:val="24"/>
          <w:lang w:val="en-US" w:eastAsia="zh-CN"/>
        </w:rPr>
      </w:pPr>
    </w:p>
    <w:p w14:paraId="1FFF6224">
      <w:pPr>
        <w:rPr>
          <w:rFonts w:hint="eastAsia" w:ascii="Times New Roman" w:hAnsi="Times New Roman" w:eastAsia="黑体" w:cs="Times New Roman"/>
          <w:sz w:val="24"/>
          <w:lang w:val="en-US" w:eastAsia="zh-CN"/>
        </w:rPr>
      </w:pPr>
    </w:p>
    <w:p w14:paraId="57FFFB75">
      <w:pPr>
        <w:rPr>
          <w:rFonts w:hint="eastAsia" w:ascii="Times New Roman" w:hAnsi="Times New Roman" w:eastAsia="黑体" w:cs="Times New Roman"/>
          <w:sz w:val="24"/>
          <w:lang w:val="en-US" w:eastAsia="zh-CN"/>
        </w:rPr>
      </w:pPr>
    </w:p>
    <w:p w14:paraId="2EFF929D">
      <w:pPr>
        <w:rPr>
          <w:rFonts w:hint="eastAsia" w:ascii="Times New Roman" w:hAnsi="Times New Roman" w:eastAsia="黑体" w:cs="Times New Roman"/>
          <w:sz w:val="24"/>
          <w:lang w:val="en-US" w:eastAsia="zh-CN"/>
        </w:rPr>
      </w:pPr>
    </w:p>
    <w:p w14:paraId="77B5C00D">
      <w:pPr>
        <w:rPr>
          <w:rFonts w:hint="eastAsia" w:ascii="Times New Roman" w:hAnsi="Times New Roman" w:eastAsia="黑体" w:cs="Times New Roman"/>
          <w:sz w:val="24"/>
          <w:lang w:val="en-US" w:eastAsia="zh-CN"/>
        </w:rPr>
      </w:pPr>
    </w:p>
    <w:p w14:paraId="44EEACA3">
      <w:pPr>
        <w:rPr>
          <w:rFonts w:hint="eastAsia" w:ascii="Times New Roman" w:hAnsi="Times New Roman" w:eastAsia="黑体" w:cs="Times New Roman"/>
          <w:sz w:val="24"/>
          <w:lang w:val="en-US" w:eastAsia="zh-CN"/>
        </w:rPr>
      </w:pPr>
    </w:p>
    <w:p w14:paraId="72CED34C">
      <w:pPr>
        <w:rPr>
          <w:rFonts w:hint="eastAsia" w:ascii="Times New Roman" w:hAnsi="Times New Roman" w:eastAsia="黑体" w:cs="Times New Roman"/>
          <w:sz w:val="24"/>
          <w:lang w:val="en-US" w:eastAsia="zh-CN"/>
        </w:rPr>
      </w:pPr>
    </w:p>
    <w:p w14:paraId="239DAAFE">
      <w:pPr>
        <w:rPr>
          <w:rFonts w:hint="eastAsia" w:ascii="Times New Roman" w:hAnsi="Times New Roman" w:eastAsia="黑体" w:cs="Times New Roman"/>
          <w:sz w:val="24"/>
          <w:lang w:val="en-US" w:eastAsia="zh-CN"/>
        </w:rPr>
      </w:pPr>
    </w:p>
    <w:p w14:paraId="234A7265">
      <w:pPr>
        <w:rPr>
          <w:rFonts w:hint="eastAsia" w:ascii="Times New Roman" w:hAnsi="Times New Roman" w:eastAsia="黑体" w:cs="Times New Roman"/>
          <w:sz w:val="24"/>
          <w:lang w:val="en-US" w:eastAsia="zh-CN"/>
        </w:rPr>
      </w:pPr>
    </w:p>
    <w:p w14:paraId="2C2086CE">
      <w:pPr>
        <w:rPr>
          <w:rFonts w:hint="eastAsia" w:ascii="Times New Roman" w:hAnsi="Times New Roman" w:eastAsia="黑体" w:cs="Times New Roman"/>
          <w:sz w:val="24"/>
          <w:lang w:val="en-US" w:eastAsia="zh-CN"/>
        </w:rPr>
      </w:pPr>
    </w:p>
    <w:p w14:paraId="49413E3D">
      <w:pPr>
        <w:rPr>
          <w:rFonts w:hint="eastAsia" w:ascii="Times New Roman" w:hAnsi="Times New Roman" w:eastAsia="黑体" w:cs="Times New Roman"/>
          <w:sz w:val="24"/>
          <w:lang w:val="en-US" w:eastAsia="zh-CN"/>
        </w:rPr>
      </w:pPr>
    </w:p>
    <w:p w14:paraId="6180CB61">
      <w:pPr>
        <w:rPr>
          <w:rFonts w:hint="eastAsia" w:ascii="Times New Roman" w:hAnsi="Times New Roman" w:eastAsia="黑体" w:cs="Times New Roman"/>
          <w:sz w:val="24"/>
          <w:lang w:val="en-US" w:eastAsia="zh-CN"/>
        </w:rPr>
      </w:pPr>
    </w:p>
    <w:p w14:paraId="3431DD63">
      <w:pPr>
        <w:rPr>
          <w:rFonts w:hint="eastAsia" w:ascii="Times New Roman" w:hAnsi="Times New Roman" w:eastAsia="黑体" w:cs="Times New Roman"/>
          <w:sz w:val="24"/>
          <w:lang w:val="en-US" w:eastAsia="zh-CN"/>
        </w:rPr>
      </w:pPr>
    </w:p>
    <w:p w14:paraId="744F0335">
      <w:pPr>
        <w:rPr>
          <w:rFonts w:hint="eastAsia" w:ascii="Times New Roman" w:hAnsi="Times New Roman" w:eastAsia="黑体" w:cs="Times New Roman"/>
          <w:sz w:val="24"/>
          <w:lang w:val="en-US" w:eastAsia="zh-CN"/>
        </w:rPr>
      </w:pPr>
    </w:p>
    <w:p w14:paraId="39DBE9CA">
      <w:pPr>
        <w:rPr>
          <w:rFonts w:hint="eastAsia" w:ascii="Times New Roman" w:hAnsi="Times New Roman" w:eastAsia="黑体" w:cs="Times New Roman"/>
          <w:sz w:val="24"/>
          <w:lang w:val="en-US" w:eastAsia="zh-CN"/>
        </w:rPr>
      </w:pPr>
    </w:p>
    <w:p w14:paraId="763089AA">
      <w:pPr>
        <w:rPr>
          <w:rFonts w:hint="eastAsia" w:ascii="Times New Roman" w:hAnsi="Times New Roman" w:eastAsia="黑体" w:cs="Times New Roman"/>
          <w:sz w:val="24"/>
          <w:lang w:val="en-US" w:eastAsia="zh-CN"/>
        </w:rPr>
      </w:pPr>
    </w:p>
    <w:p w14:paraId="30E183E2">
      <w:pPr>
        <w:rPr>
          <w:rFonts w:hint="eastAsia" w:ascii="Times New Roman" w:hAnsi="Times New Roman" w:eastAsia="黑体" w:cs="Times New Roman"/>
          <w:sz w:val="24"/>
          <w:lang w:val="en-US" w:eastAsia="zh-CN"/>
        </w:rPr>
      </w:pPr>
    </w:p>
    <w:p w14:paraId="770EE0B8">
      <w:pPr>
        <w:rPr>
          <w:rFonts w:hint="eastAsia" w:ascii="Times New Roman" w:hAnsi="Times New Roman" w:eastAsia="黑体" w:cs="Times New Roman"/>
          <w:sz w:val="24"/>
          <w:lang w:val="en-US" w:eastAsia="zh-CN"/>
        </w:rPr>
      </w:pPr>
    </w:p>
    <w:p w14:paraId="68D976BE">
      <w:pPr>
        <w:rPr>
          <w:rFonts w:hint="eastAsia" w:ascii="Times New Roman" w:hAnsi="Times New Roman" w:eastAsia="黑体" w:cs="Times New Roman"/>
          <w:sz w:val="24"/>
          <w:lang w:val="en-US" w:eastAsia="zh-CN"/>
        </w:rPr>
      </w:pPr>
    </w:p>
    <w:p w14:paraId="3A8A9F05">
      <w:pPr>
        <w:rPr>
          <w:rFonts w:hint="eastAsia" w:ascii="Times New Roman" w:hAnsi="Times New Roman" w:eastAsia="黑体" w:cs="Times New Roman"/>
          <w:sz w:val="24"/>
          <w:lang w:val="en-US" w:eastAsia="zh-CN"/>
        </w:rPr>
      </w:pPr>
    </w:p>
    <w:p w14:paraId="080C9096">
      <w:pPr>
        <w:rPr>
          <w:rFonts w:hint="eastAsia" w:ascii="Times New Roman" w:hAnsi="Times New Roman" w:eastAsia="黑体" w:cs="Times New Roman"/>
          <w:sz w:val="24"/>
          <w:lang w:val="en-US" w:eastAsia="zh-CN"/>
        </w:rPr>
      </w:pPr>
    </w:p>
    <w:p w14:paraId="2FDDF648">
      <w:pPr>
        <w:rPr>
          <w:rFonts w:hint="default" w:ascii="Times New Roman" w:hAnsi="Times New Roman" w:eastAsia="黑体" w:cs="Times New Roman"/>
          <w:sz w:val="24"/>
          <w:lang w:val="en-US" w:eastAsia="zh-CN"/>
        </w:rPr>
      </w:pP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w:t>
      </w:r>
      <w:r>
        <w:rPr>
          <w:rFonts w:hint="eastAsia" w:ascii="宋体" w:hAnsi="宋体"/>
          <w:color w:val="auto"/>
          <w:szCs w:val="21"/>
          <w:highlight w:val="none"/>
          <w:u w:val="none"/>
          <w:lang w:val="en-US" w:eastAsia="zh-CN"/>
        </w:rPr>
        <w:t>安装费、</w:t>
      </w:r>
      <w:r>
        <w:rPr>
          <w:rFonts w:hint="eastAsia" w:ascii="宋体" w:hAnsi="宋体"/>
          <w:color w:val="auto"/>
          <w:szCs w:val="21"/>
          <w:highlight w:val="none"/>
          <w:u w:val="none"/>
        </w:rPr>
        <w:t>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68A3E70B">
      <w:pPr>
        <w:adjustRightInd w:val="0"/>
        <w:snapToGrid w:val="0"/>
        <w:spacing w:line="360" w:lineRule="auto"/>
        <w:ind w:firstLine="420" w:firstLineChars="200"/>
        <w:rPr>
          <w:rFonts w:ascii="宋体" w:hAnsi="宋体"/>
          <w:color w:val="auto"/>
          <w:szCs w:val="21"/>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28535319">
      <w:pPr>
        <w:adjustRightInd w:val="0"/>
        <w:snapToGrid w:val="0"/>
        <w:spacing w:line="360" w:lineRule="auto"/>
        <w:ind w:firstLine="420" w:firstLineChars="200"/>
        <w:rPr>
          <w:rFonts w:ascii="宋体" w:hAnsi="宋体"/>
          <w:szCs w:val="21"/>
          <w:u w:val="none"/>
        </w:rPr>
      </w:pPr>
    </w:p>
    <w:p w14:paraId="0A7CFA51">
      <w:pPr>
        <w:spacing w:beforeLines="0" w:afterLines="0" w:line="360" w:lineRule="auto"/>
        <w:jc w:val="center"/>
        <w:rPr>
          <w:rFonts w:hint="eastAsia" w:ascii="宋体" w:hAnsi="宋体"/>
          <w:b/>
          <w:color w:val="auto"/>
          <w:sz w:val="21"/>
          <w:szCs w:val="21"/>
        </w:rPr>
      </w:pPr>
      <w:bookmarkStart w:id="144" w:name="_Toc19774_WPSOffice_Level1"/>
      <w:bookmarkStart w:id="145" w:name="_Toc22419_WPSOffice_Level1"/>
      <w:r>
        <w:rPr>
          <w:rFonts w:hint="eastAsia" w:ascii="宋体" w:hAnsi="宋体" w:cs="宋体"/>
          <w:b/>
          <w:color w:val="auto"/>
          <w:sz w:val="21"/>
          <w:szCs w:val="21"/>
          <w:lang w:bidi="ar"/>
        </w:rPr>
        <w:t>B．报价清单表</w:t>
      </w:r>
    </w:p>
    <w:tbl>
      <w:tblPr>
        <w:tblStyle w:val="20"/>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391"/>
        <w:gridCol w:w="3592"/>
        <w:gridCol w:w="2119"/>
      </w:tblGrid>
      <w:tr w14:paraId="4E831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B93DF75">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序号</w:t>
            </w:r>
          </w:p>
        </w:tc>
        <w:tc>
          <w:tcPr>
            <w:tcW w:w="23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E419A28">
            <w:pPr>
              <w:pStyle w:val="16"/>
              <w:widowControl w:val="0"/>
              <w:spacing w:beforeLines="0" w:after="120" w:afterLines="0" w:afterAutospacing="0"/>
              <w:jc w:val="center"/>
              <w:rPr>
                <w:rFonts w:hint="default" w:ascii="Calibri" w:hAnsi="Calibri" w:cs="Times New Roman"/>
                <w:color w:val="auto"/>
                <w:kern w:val="2"/>
                <w:sz w:val="21"/>
                <w:szCs w:val="21"/>
              </w:rPr>
            </w:pPr>
            <w:r>
              <w:rPr>
                <w:rFonts w:hint="eastAsia"/>
                <w:color w:val="auto"/>
                <w:kern w:val="2"/>
                <w:sz w:val="21"/>
                <w:szCs w:val="21"/>
                <w:lang w:bidi="ar"/>
              </w:rPr>
              <w:t>采购项目</w:t>
            </w:r>
          </w:p>
        </w:tc>
        <w:tc>
          <w:tcPr>
            <w:tcW w:w="35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453F964">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总计金额（元）</w:t>
            </w:r>
          </w:p>
        </w:tc>
        <w:tc>
          <w:tcPr>
            <w:tcW w:w="211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65267F">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备注</w:t>
            </w:r>
          </w:p>
        </w:tc>
      </w:tr>
      <w:tr w14:paraId="05385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6D8B105">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1</w:t>
            </w:r>
          </w:p>
        </w:tc>
        <w:tc>
          <w:tcPr>
            <w:tcW w:w="23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13D102">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合计</w:t>
            </w:r>
          </w:p>
        </w:tc>
        <w:tc>
          <w:tcPr>
            <w:tcW w:w="359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750877F">
            <w:pPr>
              <w:pStyle w:val="16"/>
              <w:widowControl w:val="0"/>
              <w:spacing w:beforeLines="0" w:after="120" w:afterLines="0" w:afterAutospacing="0"/>
              <w:ind w:firstLine="420" w:firstLineChars="200"/>
              <w:jc w:val="both"/>
              <w:rPr>
                <w:rFonts w:hint="eastAsia"/>
                <w:color w:val="auto"/>
                <w:kern w:val="2"/>
                <w:sz w:val="21"/>
                <w:szCs w:val="21"/>
              </w:rPr>
            </w:pPr>
          </w:p>
        </w:tc>
        <w:tc>
          <w:tcPr>
            <w:tcW w:w="211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037E659">
            <w:pPr>
              <w:pStyle w:val="16"/>
              <w:widowControl w:val="0"/>
              <w:spacing w:beforeLines="0" w:after="120" w:afterLines="0" w:afterAutospacing="0"/>
              <w:jc w:val="both"/>
              <w:rPr>
                <w:rFonts w:hint="eastAsia"/>
                <w:color w:val="auto"/>
                <w:kern w:val="2"/>
                <w:sz w:val="21"/>
                <w:szCs w:val="21"/>
              </w:rPr>
            </w:pPr>
            <w:r>
              <w:rPr>
                <w:rFonts w:hint="eastAsia"/>
                <w:color w:val="auto"/>
                <w:kern w:val="2"/>
                <w:sz w:val="21"/>
                <w:szCs w:val="21"/>
                <w:lang w:bidi="ar"/>
              </w:rPr>
              <w:t>含税（</w:t>
            </w:r>
            <w:r>
              <w:rPr>
                <w:rFonts w:hint="default" w:ascii="Times New Roman" w:hAnsi="Times New Roman" w:cs="Times New Roman"/>
                <w:color w:val="auto"/>
                <w:kern w:val="2"/>
                <w:sz w:val="21"/>
                <w:szCs w:val="21"/>
                <w:lang w:bidi="ar"/>
              </w:rPr>
              <w:t>13%</w:t>
            </w:r>
            <w:r>
              <w:rPr>
                <w:rFonts w:hint="eastAsia"/>
                <w:color w:val="auto"/>
                <w:kern w:val="2"/>
                <w:sz w:val="21"/>
                <w:szCs w:val="21"/>
                <w:lang w:bidi="ar"/>
              </w:rPr>
              <w:t>）增值税专用发票 ，详见附件报价单。</w:t>
            </w:r>
          </w:p>
        </w:tc>
      </w:tr>
      <w:tr w14:paraId="245F7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17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C992D91">
            <w:pPr>
              <w:pStyle w:val="16"/>
              <w:widowControl w:val="0"/>
              <w:spacing w:beforeLines="0" w:after="120" w:afterLines="0" w:afterAutospacing="0"/>
              <w:ind w:left="420" w:leftChars="200" w:firstLine="420" w:firstLineChars="200"/>
              <w:jc w:val="center"/>
              <w:rPr>
                <w:rFonts w:hint="eastAsia"/>
                <w:color w:val="auto"/>
                <w:kern w:val="2"/>
                <w:sz w:val="21"/>
                <w:szCs w:val="21"/>
              </w:rPr>
            </w:pPr>
            <w:r>
              <w:rPr>
                <w:rFonts w:hint="eastAsia"/>
                <w:color w:val="auto"/>
                <w:kern w:val="2"/>
                <w:sz w:val="21"/>
                <w:szCs w:val="21"/>
                <w:lang w:bidi="ar"/>
              </w:rPr>
              <w:t>总合计金额（元）</w:t>
            </w:r>
          </w:p>
        </w:tc>
        <w:tc>
          <w:tcPr>
            <w:tcW w:w="5711"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A19D013">
            <w:pPr>
              <w:pStyle w:val="16"/>
              <w:widowControl w:val="0"/>
              <w:spacing w:beforeLines="0" w:after="120" w:afterLines="0" w:afterAutospacing="0"/>
              <w:rPr>
                <w:rFonts w:hint="eastAsia"/>
                <w:color w:val="auto"/>
                <w:kern w:val="2"/>
                <w:sz w:val="21"/>
                <w:szCs w:val="21"/>
              </w:rPr>
            </w:pPr>
            <w:r>
              <w:rPr>
                <w:rFonts w:hint="eastAsia"/>
                <w:color w:val="auto"/>
                <w:kern w:val="2"/>
                <w:sz w:val="21"/>
                <w:szCs w:val="21"/>
              </w:rPr>
              <w:t>大写：</w:t>
            </w:r>
          </w:p>
        </w:tc>
      </w:tr>
    </w:tbl>
    <w:p w14:paraId="372DFD83">
      <w:pPr>
        <w:pStyle w:val="16"/>
        <w:widowControl w:val="0"/>
        <w:spacing w:beforeLines="0" w:after="120" w:afterLines="0" w:afterAutospacing="0"/>
        <w:jc w:val="both"/>
        <w:rPr>
          <w:rFonts w:hint="eastAsia" w:cs="Times New Roman"/>
          <w:color w:val="auto"/>
          <w:kern w:val="2"/>
          <w:sz w:val="21"/>
          <w:szCs w:val="21"/>
        </w:rPr>
      </w:pPr>
      <w:r>
        <w:rPr>
          <w:rFonts w:hint="eastAsia" w:cs="Times New Roman"/>
          <w:color w:val="auto"/>
          <w:kern w:val="2"/>
          <w:sz w:val="21"/>
          <w:szCs w:val="21"/>
          <w:lang w:bidi="ar"/>
        </w:rPr>
        <w:t xml:space="preserve"> </w:t>
      </w:r>
    </w:p>
    <w:p w14:paraId="3D3625A9">
      <w:pPr>
        <w:spacing w:beforeLines="0" w:afterLines="0"/>
        <w:ind w:right="760"/>
        <w:rPr>
          <w:rFonts w:hint="eastAsia" w:ascii="宋体" w:hAnsi="宋体"/>
          <w:color w:val="auto"/>
          <w:sz w:val="21"/>
          <w:szCs w:val="21"/>
        </w:rPr>
      </w:pPr>
      <w:r>
        <w:rPr>
          <w:rFonts w:hint="eastAsia" w:ascii="宋体" w:hAnsi="宋体"/>
          <w:color w:val="auto"/>
          <w:sz w:val="21"/>
          <w:szCs w:val="21"/>
          <w:lang w:bidi="ar"/>
        </w:rPr>
        <w:t xml:space="preserve">  </w:t>
      </w:r>
      <w:r>
        <w:rPr>
          <w:rFonts w:hint="eastAsia" w:ascii="宋体" w:hAnsi="宋体" w:cs="宋体"/>
          <w:color w:val="auto"/>
          <w:sz w:val="21"/>
          <w:szCs w:val="21"/>
          <w:lang w:bidi="ar"/>
        </w:rPr>
        <w:t>报</w:t>
      </w:r>
      <w:r>
        <w:rPr>
          <w:rFonts w:hint="eastAsia" w:ascii="宋体" w:hAnsi="宋体"/>
          <w:color w:val="auto"/>
          <w:sz w:val="21"/>
          <w:szCs w:val="21"/>
          <w:lang w:bidi="ar"/>
        </w:rPr>
        <w:t xml:space="preserve"> </w:t>
      </w:r>
      <w:r>
        <w:rPr>
          <w:rFonts w:hint="eastAsia" w:ascii="宋体" w:hAnsi="宋体" w:cs="宋体"/>
          <w:color w:val="auto"/>
          <w:sz w:val="21"/>
          <w:szCs w:val="21"/>
          <w:lang w:bidi="ar"/>
        </w:rPr>
        <w:t>价</w:t>
      </w:r>
      <w:r>
        <w:rPr>
          <w:rFonts w:hint="eastAsia" w:ascii="宋体" w:hAnsi="宋体"/>
          <w:color w:val="auto"/>
          <w:sz w:val="21"/>
          <w:szCs w:val="21"/>
          <w:lang w:bidi="ar"/>
        </w:rPr>
        <w:t xml:space="preserve"> </w:t>
      </w:r>
      <w:r>
        <w:rPr>
          <w:rFonts w:hint="eastAsia" w:ascii="宋体" w:hAnsi="宋体" w:cs="宋体"/>
          <w:color w:val="auto"/>
          <w:sz w:val="21"/>
          <w:szCs w:val="21"/>
          <w:lang w:bidi="ar"/>
        </w:rPr>
        <w:t>人：</w:t>
      </w:r>
      <w:r>
        <w:rPr>
          <w:rFonts w:hint="eastAsia" w:ascii="宋体" w:hAnsi="宋体"/>
          <w:color w:val="auto"/>
          <w:sz w:val="21"/>
          <w:szCs w:val="21"/>
          <w:u w:val="single"/>
          <w:lang w:bidi="ar"/>
        </w:rPr>
        <w:t xml:space="preserve">                                </w:t>
      </w:r>
      <w:r>
        <w:rPr>
          <w:rFonts w:hint="eastAsia" w:ascii="宋体" w:hAnsi="宋体" w:cs="宋体"/>
          <w:color w:val="auto"/>
          <w:sz w:val="21"/>
          <w:szCs w:val="21"/>
          <w:lang w:bidi="ar"/>
        </w:rPr>
        <w:t>（盖章</w:t>
      </w:r>
      <w:r>
        <w:rPr>
          <w:rFonts w:hint="eastAsia" w:ascii="宋体" w:hAnsi="宋体"/>
          <w:color w:val="auto"/>
          <w:sz w:val="21"/>
          <w:szCs w:val="21"/>
          <w:lang w:bidi="ar"/>
        </w:rPr>
        <w:t xml:space="preserve"> </w:t>
      </w:r>
      <w:r>
        <w:rPr>
          <w:rFonts w:hint="eastAsia" w:ascii="宋体" w:hAnsi="宋体" w:cs="宋体"/>
          <w:color w:val="auto"/>
          <w:sz w:val="21"/>
          <w:szCs w:val="21"/>
          <w:lang w:bidi="ar"/>
        </w:rPr>
        <w:t>）</w:t>
      </w:r>
    </w:p>
    <w:p w14:paraId="222F316A">
      <w:pPr>
        <w:spacing w:beforeLines="0" w:afterLines="0"/>
        <w:ind w:right="480" w:firstLine="1470" w:firstLineChars="700"/>
        <w:jc w:val="right"/>
        <w:rPr>
          <w:rFonts w:hint="eastAsia" w:ascii="宋体" w:hAnsi="宋体"/>
          <w:color w:val="auto"/>
          <w:sz w:val="21"/>
          <w:szCs w:val="21"/>
        </w:rPr>
      </w:pPr>
      <w:r>
        <w:rPr>
          <w:rFonts w:hint="eastAsia" w:ascii="宋体" w:hAnsi="宋体"/>
          <w:color w:val="auto"/>
          <w:sz w:val="21"/>
          <w:szCs w:val="21"/>
          <w:lang w:bidi="ar"/>
        </w:rPr>
        <w:t xml:space="preserve"> </w:t>
      </w:r>
    </w:p>
    <w:p w14:paraId="6D4F003E">
      <w:pPr>
        <w:spacing w:beforeLines="0" w:afterLines="0"/>
        <w:ind w:right="480" w:firstLine="210" w:firstLineChars="100"/>
        <w:rPr>
          <w:rFonts w:hint="eastAsia" w:ascii="宋体" w:hAnsi="宋体"/>
          <w:color w:val="auto"/>
          <w:sz w:val="21"/>
          <w:szCs w:val="21"/>
        </w:rPr>
      </w:pPr>
      <w:r>
        <w:rPr>
          <w:rFonts w:hint="eastAsia" w:ascii="宋体" w:hAnsi="宋体" w:cs="宋体"/>
          <w:color w:val="auto"/>
          <w:sz w:val="21"/>
          <w:szCs w:val="21"/>
          <w:lang w:bidi="ar"/>
        </w:rPr>
        <w:t>报价人法定代表人或其授权的代理人：</w:t>
      </w:r>
      <w:r>
        <w:rPr>
          <w:rFonts w:hint="eastAsia" w:ascii="宋体" w:hAnsi="宋体"/>
          <w:color w:val="auto"/>
          <w:sz w:val="21"/>
          <w:szCs w:val="21"/>
          <w:u w:val="single"/>
          <w:lang w:bidi="ar"/>
        </w:rPr>
        <w:t xml:space="preserve">                        </w:t>
      </w:r>
      <w:r>
        <w:rPr>
          <w:rFonts w:hint="eastAsia" w:ascii="宋体" w:hAnsi="宋体" w:cs="宋体"/>
          <w:color w:val="auto"/>
          <w:sz w:val="21"/>
          <w:szCs w:val="21"/>
          <w:lang w:bidi="ar"/>
        </w:rPr>
        <w:t>（签字）</w:t>
      </w:r>
    </w:p>
    <w:p w14:paraId="2AC5FCB5">
      <w:pPr>
        <w:pStyle w:val="16"/>
        <w:widowControl w:val="0"/>
        <w:spacing w:beforeLines="0" w:after="120" w:afterLines="0" w:afterAutospacing="0"/>
        <w:ind w:firstLine="210" w:firstLineChars="100"/>
        <w:jc w:val="both"/>
        <w:rPr>
          <w:rFonts w:hint="eastAsia"/>
          <w:color w:val="auto"/>
          <w:kern w:val="2"/>
          <w:sz w:val="21"/>
          <w:szCs w:val="21"/>
          <w:lang w:bidi="ar"/>
        </w:rPr>
      </w:pPr>
      <w:r>
        <w:rPr>
          <w:rFonts w:hint="eastAsia"/>
          <w:color w:val="auto"/>
          <w:kern w:val="2"/>
          <w:sz w:val="21"/>
          <w:szCs w:val="21"/>
          <w:lang w:bidi="ar"/>
        </w:rPr>
        <w:t>日</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期：</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年</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月</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日</w:t>
      </w:r>
    </w:p>
    <w:p w14:paraId="2DE504E1">
      <w:pPr>
        <w:pStyle w:val="16"/>
        <w:widowControl w:val="0"/>
        <w:spacing w:beforeLines="0" w:after="120" w:afterLines="0" w:afterAutospacing="0"/>
        <w:ind w:firstLine="210" w:firstLineChars="100"/>
        <w:jc w:val="both"/>
        <w:rPr>
          <w:rFonts w:hint="eastAsia"/>
          <w:color w:val="auto"/>
          <w:kern w:val="2"/>
          <w:sz w:val="21"/>
          <w:szCs w:val="21"/>
          <w:lang w:bidi="ar"/>
        </w:rPr>
      </w:pPr>
    </w:p>
    <w:p w14:paraId="594E7B26">
      <w:pPr>
        <w:pStyle w:val="16"/>
        <w:widowControl w:val="0"/>
        <w:spacing w:beforeLines="0" w:after="120" w:afterLines="0" w:afterAutospacing="0"/>
        <w:ind w:firstLine="210" w:firstLineChars="100"/>
        <w:jc w:val="both"/>
        <w:rPr>
          <w:rFonts w:hint="eastAsia"/>
          <w:color w:val="auto"/>
          <w:kern w:val="2"/>
          <w:sz w:val="21"/>
          <w:szCs w:val="21"/>
          <w:lang w:bidi="ar"/>
        </w:rPr>
      </w:pPr>
    </w:p>
    <w:p w14:paraId="4B8D205E">
      <w:pPr>
        <w:pStyle w:val="16"/>
        <w:widowControl w:val="0"/>
        <w:spacing w:beforeLines="0" w:after="120" w:afterLines="0" w:afterAutospacing="0"/>
        <w:ind w:firstLine="210" w:firstLineChars="100"/>
        <w:jc w:val="both"/>
        <w:rPr>
          <w:rFonts w:hint="eastAsia"/>
          <w:color w:val="auto"/>
          <w:kern w:val="2"/>
          <w:sz w:val="21"/>
          <w:szCs w:val="21"/>
          <w:lang w:bidi="ar"/>
        </w:rPr>
      </w:pPr>
    </w:p>
    <w:p w14:paraId="2DAD797F">
      <w:pPr>
        <w:pStyle w:val="16"/>
        <w:widowControl w:val="0"/>
        <w:spacing w:beforeLines="0" w:after="120" w:afterLines="0" w:afterAutospacing="0"/>
        <w:ind w:firstLine="210" w:firstLineChars="100"/>
        <w:jc w:val="both"/>
        <w:rPr>
          <w:rFonts w:hint="eastAsia"/>
          <w:color w:val="auto"/>
          <w:kern w:val="2"/>
          <w:sz w:val="21"/>
          <w:szCs w:val="21"/>
          <w:lang w:bidi="ar"/>
        </w:rPr>
      </w:pPr>
    </w:p>
    <w:p w14:paraId="659F392D">
      <w:pPr>
        <w:pStyle w:val="16"/>
        <w:widowControl w:val="0"/>
        <w:spacing w:beforeLines="0" w:after="120" w:afterLines="0" w:afterAutospacing="0"/>
        <w:ind w:firstLine="210" w:firstLineChars="100"/>
        <w:jc w:val="both"/>
        <w:rPr>
          <w:rFonts w:hint="eastAsia"/>
          <w:color w:val="auto"/>
          <w:kern w:val="2"/>
          <w:sz w:val="21"/>
          <w:szCs w:val="21"/>
          <w:lang w:bidi="ar"/>
        </w:rPr>
      </w:pPr>
    </w:p>
    <w:p w14:paraId="20DAD830">
      <w:pPr>
        <w:pStyle w:val="16"/>
        <w:widowControl w:val="0"/>
        <w:spacing w:beforeLines="0" w:after="120" w:afterLines="0" w:afterAutospacing="0"/>
        <w:ind w:firstLine="210" w:firstLineChars="100"/>
        <w:jc w:val="both"/>
        <w:rPr>
          <w:rFonts w:hint="eastAsia"/>
          <w:color w:val="auto"/>
          <w:kern w:val="2"/>
          <w:sz w:val="21"/>
          <w:szCs w:val="21"/>
          <w:lang w:bidi="ar"/>
        </w:rPr>
      </w:pPr>
    </w:p>
    <w:p w14:paraId="12F40457">
      <w:pPr>
        <w:pStyle w:val="16"/>
        <w:widowControl w:val="0"/>
        <w:spacing w:beforeLines="0" w:after="120" w:afterLines="0" w:afterAutospacing="0"/>
        <w:ind w:firstLine="210" w:firstLineChars="100"/>
        <w:jc w:val="both"/>
        <w:rPr>
          <w:rFonts w:hint="eastAsia"/>
          <w:color w:val="auto"/>
          <w:kern w:val="2"/>
          <w:sz w:val="21"/>
          <w:szCs w:val="21"/>
          <w:lang w:bidi="ar"/>
        </w:rPr>
      </w:pPr>
    </w:p>
    <w:p w14:paraId="294562DF">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w:t>
      </w:r>
      <w:r>
        <w:rPr>
          <w:rFonts w:hint="eastAsia" w:ascii="宋体" w:hAnsi="宋体" w:cstheme="minorBidi"/>
          <w:color w:val="auto"/>
          <w:kern w:val="2"/>
          <w:sz w:val="21"/>
          <w:szCs w:val="21"/>
          <w:u w:val="none"/>
          <w:lang w:val="en-US" w:eastAsia="zh-CN" w:bidi="ar-SA"/>
        </w:rPr>
        <w:t>安装、</w:t>
      </w:r>
      <w:r>
        <w:rPr>
          <w:rFonts w:hint="eastAsia" w:ascii="宋体" w:hAnsi="宋体" w:eastAsiaTheme="minorEastAsia" w:cstheme="minorBidi"/>
          <w:color w:val="auto"/>
          <w:kern w:val="2"/>
          <w:sz w:val="21"/>
          <w:szCs w:val="21"/>
          <w:u w:val="none"/>
          <w:lang w:val="en-US" w:eastAsia="zh-CN" w:bidi="ar-SA"/>
        </w:rPr>
        <w:t>保险、卸货叉车费（如有）、人工费、卸车费、利润、税费等相关费用。</w:t>
      </w:r>
    </w:p>
    <w:p w14:paraId="4CE139B0">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6EB5B2D3">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47594D73">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422F5CCE">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21136FFB">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人对提供的</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质量负总责，材料进场应按程序履行报验、交接手续；因</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质量问题，将视作违约，</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人须赔偿由此造成返工的全部工程建设费用及其他一切损失，同时由采购人追究</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人的违约责任，情节严重的，依法追究相关责任。</w:t>
      </w:r>
    </w:p>
    <w:p w14:paraId="115314CD">
      <w:pPr>
        <w:pStyle w:val="16"/>
        <w:widowControl w:val="0"/>
        <w:spacing w:beforeLines="0" w:after="120" w:afterLines="0" w:afterAutospacing="0"/>
        <w:ind w:firstLine="210" w:firstLineChars="100"/>
        <w:jc w:val="both"/>
        <w:rPr>
          <w:rFonts w:hint="eastAsia"/>
          <w:color w:val="auto"/>
          <w:kern w:val="2"/>
          <w:sz w:val="21"/>
          <w:szCs w:val="21"/>
          <w:lang w:bidi="ar"/>
        </w:rPr>
      </w:pPr>
    </w:p>
    <w:p w14:paraId="029F8006">
      <w:pPr>
        <w:pStyle w:val="16"/>
        <w:widowControl w:val="0"/>
        <w:spacing w:beforeLines="0" w:after="120" w:afterLines="0" w:afterAutospacing="0"/>
        <w:ind w:firstLine="210" w:firstLineChars="100"/>
        <w:jc w:val="both"/>
        <w:rPr>
          <w:rFonts w:hint="eastAsia"/>
          <w:color w:val="auto"/>
          <w:kern w:val="2"/>
          <w:sz w:val="21"/>
          <w:szCs w:val="21"/>
          <w:lang w:bidi="ar"/>
        </w:rPr>
      </w:pPr>
    </w:p>
    <w:p w14:paraId="2D7C6742">
      <w:pPr>
        <w:pStyle w:val="16"/>
        <w:widowControl w:val="0"/>
        <w:spacing w:beforeLines="0" w:after="120" w:afterLines="0" w:afterAutospacing="0"/>
        <w:ind w:firstLine="210" w:firstLineChars="100"/>
        <w:jc w:val="both"/>
        <w:rPr>
          <w:rFonts w:hint="eastAsia"/>
          <w:color w:val="auto"/>
          <w:kern w:val="2"/>
          <w:sz w:val="21"/>
          <w:szCs w:val="21"/>
          <w:lang w:bidi="ar"/>
        </w:rPr>
      </w:pPr>
    </w:p>
    <w:p w14:paraId="551843C3">
      <w:pPr>
        <w:pStyle w:val="16"/>
        <w:widowControl w:val="0"/>
        <w:spacing w:beforeLines="0" w:after="120" w:afterLines="0" w:afterAutospacing="0"/>
        <w:ind w:firstLine="210" w:firstLineChars="100"/>
        <w:jc w:val="both"/>
        <w:rPr>
          <w:rFonts w:hint="eastAsia"/>
          <w:color w:val="auto"/>
          <w:kern w:val="2"/>
          <w:sz w:val="21"/>
          <w:szCs w:val="21"/>
          <w:lang w:bidi="ar"/>
        </w:rPr>
      </w:pPr>
    </w:p>
    <w:p w14:paraId="2C34E584">
      <w:pPr>
        <w:pStyle w:val="16"/>
        <w:widowControl w:val="0"/>
        <w:spacing w:beforeLines="0" w:after="120" w:afterLines="0" w:afterAutospacing="0"/>
        <w:ind w:firstLine="210" w:firstLineChars="100"/>
        <w:jc w:val="both"/>
        <w:rPr>
          <w:rFonts w:hint="eastAsia"/>
          <w:color w:val="auto"/>
          <w:kern w:val="2"/>
          <w:sz w:val="21"/>
          <w:szCs w:val="21"/>
          <w:lang w:bidi="ar"/>
        </w:rPr>
      </w:pPr>
    </w:p>
    <w:p w14:paraId="063B3013">
      <w:pPr>
        <w:pStyle w:val="16"/>
        <w:widowControl w:val="0"/>
        <w:spacing w:beforeLines="0" w:after="120" w:afterLines="0" w:afterAutospacing="0"/>
        <w:ind w:firstLine="210" w:firstLineChars="100"/>
        <w:jc w:val="both"/>
        <w:rPr>
          <w:rFonts w:hint="eastAsia"/>
          <w:color w:val="auto"/>
          <w:kern w:val="2"/>
          <w:sz w:val="21"/>
          <w:szCs w:val="21"/>
          <w:lang w:bidi="ar"/>
        </w:rPr>
      </w:pPr>
    </w:p>
    <w:p w14:paraId="229EE00A">
      <w:pPr>
        <w:pStyle w:val="16"/>
        <w:widowControl w:val="0"/>
        <w:spacing w:beforeLines="0" w:after="120" w:afterLines="0" w:afterAutospacing="0"/>
        <w:ind w:firstLine="210" w:firstLineChars="100"/>
        <w:jc w:val="both"/>
        <w:rPr>
          <w:rFonts w:hint="eastAsia"/>
          <w:color w:val="auto"/>
          <w:kern w:val="2"/>
          <w:sz w:val="21"/>
          <w:szCs w:val="21"/>
          <w:lang w:bidi="ar"/>
        </w:rPr>
      </w:pPr>
    </w:p>
    <w:p w14:paraId="7E2AD09D">
      <w:pPr>
        <w:pStyle w:val="16"/>
        <w:widowControl w:val="0"/>
        <w:spacing w:beforeLines="0" w:after="120" w:afterLines="0" w:afterAutospacing="0"/>
        <w:ind w:firstLine="210" w:firstLineChars="100"/>
        <w:jc w:val="both"/>
        <w:rPr>
          <w:rFonts w:hint="eastAsia"/>
          <w:color w:val="auto"/>
          <w:kern w:val="2"/>
          <w:sz w:val="21"/>
          <w:szCs w:val="21"/>
          <w:lang w:bidi="ar"/>
        </w:rPr>
      </w:pPr>
    </w:p>
    <w:p w14:paraId="1BF75DBE">
      <w:pPr>
        <w:pStyle w:val="16"/>
        <w:widowControl w:val="0"/>
        <w:spacing w:beforeLines="0" w:after="120" w:afterLines="0" w:afterAutospacing="0"/>
        <w:ind w:firstLine="210" w:firstLineChars="100"/>
        <w:jc w:val="both"/>
        <w:rPr>
          <w:rFonts w:hint="eastAsia"/>
          <w:color w:val="auto"/>
          <w:kern w:val="2"/>
          <w:sz w:val="21"/>
          <w:szCs w:val="21"/>
          <w:lang w:bidi="ar"/>
        </w:rPr>
      </w:pPr>
    </w:p>
    <w:p w14:paraId="4D365CD3">
      <w:pPr>
        <w:pStyle w:val="16"/>
        <w:widowControl w:val="0"/>
        <w:spacing w:beforeLines="0" w:after="120" w:afterLines="0" w:afterAutospacing="0"/>
        <w:ind w:firstLine="210" w:firstLineChars="100"/>
        <w:jc w:val="both"/>
        <w:rPr>
          <w:rFonts w:hint="eastAsia"/>
          <w:color w:val="auto"/>
          <w:kern w:val="2"/>
          <w:sz w:val="21"/>
          <w:szCs w:val="21"/>
          <w:lang w:bidi="ar"/>
        </w:rPr>
      </w:pPr>
    </w:p>
    <w:p w14:paraId="50A2C4CA">
      <w:pPr>
        <w:pStyle w:val="16"/>
        <w:widowControl w:val="0"/>
        <w:spacing w:beforeLines="0" w:after="120" w:afterLines="0" w:afterAutospacing="0"/>
        <w:ind w:firstLine="210" w:firstLineChars="100"/>
        <w:jc w:val="both"/>
        <w:rPr>
          <w:rFonts w:hint="eastAsia"/>
          <w:color w:val="auto"/>
          <w:kern w:val="2"/>
          <w:sz w:val="21"/>
          <w:szCs w:val="21"/>
          <w:lang w:bidi="ar"/>
        </w:rPr>
      </w:pPr>
    </w:p>
    <w:p w14:paraId="2CD14AC8">
      <w:pPr>
        <w:pStyle w:val="16"/>
        <w:widowControl w:val="0"/>
        <w:spacing w:beforeLines="0" w:after="120" w:afterLines="0" w:afterAutospacing="0"/>
        <w:ind w:firstLine="210" w:firstLineChars="100"/>
        <w:jc w:val="both"/>
        <w:rPr>
          <w:rFonts w:hint="eastAsia"/>
          <w:color w:val="auto"/>
          <w:kern w:val="2"/>
          <w:sz w:val="21"/>
          <w:szCs w:val="21"/>
          <w:lang w:bidi="ar"/>
        </w:rPr>
      </w:pPr>
    </w:p>
    <w:p w14:paraId="43CB09E7">
      <w:pPr>
        <w:pStyle w:val="16"/>
        <w:widowControl w:val="0"/>
        <w:spacing w:beforeLines="0" w:after="120" w:afterLines="0" w:afterAutospacing="0"/>
        <w:ind w:firstLine="210" w:firstLineChars="100"/>
        <w:jc w:val="both"/>
        <w:rPr>
          <w:rFonts w:hint="eastAsia"/>
          <w:color w:val="auto"/>
          <w:kern w:val="2"/>
          <w:sz w:val="21"/>
          <w:szCs w:val="21"/>
          <w:lang w:bidi="ar"/>
        </w:rPr>
      </w:pPr>
    </w:p>
    <w:p w14:paraId="29EEC152">
      <w:pPr>
        <w:spacing w:line="440" w:lineRule="exact"/>
        <w:jc w:val="center"/>
        <w:outlineLvl w:val="1"/>
        <w:rPr>
          <w:rFonts w:ascii="Times New Roman" w:hAnsi="Times New Roman" w:eastAsia="黑体" w:cs="Times New Roman"/>
          <w:sz w:val="28"/>
          <w:szCs w:val="28"/>
        </w:rPr>
      </w:pPr>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46" w:name="_Toc25374_WPSOffice_Level2"/>
      <w:bookmarkStart w:id="147" w:name="_Toc803_WPSOffice_Level2"/>
      <w:r>
        <w:rPr>
          <w:rFonts w:ascii="Times New Roman" w:hAnsi="Times New Roman" w:eastAsia="黑体" w:cs="Times New Roman"/>
          <w:sz w:val="28"/>
          <w:szCs w:val="28"/>
        </w:rPr>
        <w:t>供应商基本情况</w:t>
      </w:r>
      <w:bookmarkEnd w:id="144"/>
      <w:bookmarkEnd w:id="145"/>
      <w:bookmarkEnd w:id="146"/>
      <w:bookmarkEnd w:id="147"/>
    </w:p>
    <w:p w14:paraId="477B4247">
      <w:pPr>
        <w:topLinePunct/>
        <w:spacing w:line="440" w:lineRule="exact"/>
        <w:jc w:val="center"/>
        <w:rPr>
          <w:rFonts w:ascii="Times New Roman" w:hAnsi="Times New Roman" w:cs="Times New Roman"/>
          <w:sz w:val="23"/>
          <w:szCs w:val="23"/>
        </w:rPr>
      </w:pPr>
    </w:p>
    <w:tbl>
      <w:tblPr>
        <w:tblStyle w:val="20"/>
        <w:tblW w:w="86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1524C6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1F552B35">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1675B42">
            <w:pPr>
              <w:topLinePunct/>
              <w:spacing w:line="440" w:lineRule="exact"/>
              <w:jc w:val="center"/>
              <w:rPr>
                <w:rFonts w:ascii="Times New Roman" w:hAnsi="Times New Roman" w:cs="Times New Roman"/>
                <w:szCs w:val="21"/>
              </w:rPr>
            </w:pPr>
          </w:p>
        </w:tc>
      </w:tr>
      <w:tr w14:paraId="018B46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3ECCAB5E">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4CD705EC">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00B013A">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713B0DBF">
            <w:pPr>
              <w:topLinePunct/>
              <w:spacing w:line="440" w:lineRule="exact"/>
              <w:jc w:val="center"/>
              <w:rPr>
                <w:rFonts w:ascii="Times New Roman" w:hAnsi="Times New Roman" w:cs="Times New Roman"/>
                <w:szCs w:val="21"/>
              </w:rPr>
            </w:pPr>
          </w:p>
        </w:tc>
      </w:tr>
      <w:tr w14:paraId="69C46A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57098AAD">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2419E16C">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0FE9B19F">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34FDBE2">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79B32CA3">
            <w:pPr>
              <w:topLinePunct/>
              <w:spacing w:line="440" w:lineRule="exact"/>
              <w:jc w:val="center"/>
              <w:rPr>
                <w:rFonts w:ascii="Times New Roman" w:hAnsi="Times New Roman" w:cs="Times New Roman"/>
                <w:szCs w:val="21"/>
              </w:rPr>
            </w:pPr>
          </w:p>
        </w:tc>
      </w:tr>
      <w:tr w14:paraId="17F189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2F3AFD8D">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051DCF03">
            <w:pPr>
              <w:topLinePunct/>
              <w:spacing w:line="440" w:lineRule="exact"/>
              <w:jc w:val="center"/>
              <w:rPr>
                <w:rFonts w:ascii="Times New Roman" w:hAnsi="Times New Roman" w:cs="Times New Roman"/>
                <w:szCs w:val="21"/>
              </w:rPr>
            </w:pPr>
            <w:r>
              <w:rPr>
                <w:rFonts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639B4FD3">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8523229">
            <w:pPr>
              <w:topLinePunct/>
              <w:spacing w:line="440" w:lineRule="exact"/>
              <w:jc w:val="center"/>
              <w:rPr>
                <w:rFonts w:ascii="Times New Roman" w:hAnsi="Times New Roman" w:cs="Times New Roman"/>
                <w:szCs w:val="21"/>
              </w:rPr>
            </w:pPr>
            <w:r>
              <w:rPr>
                <w:rFonts w:ascii="Times New Roman" w:hAnsi="Times New Roman" w:cs="Times New Roman"/>
                <w:szCs w:val="21"/>
              </w:rPr>
              <w:t>电子邮箱</w:t>
            </w:r>
          </w:p>
        </w:tc>
        <w:tc>
          <w:tcPr>
            <w:tcW w:w="2356" w:type="dxa"/>
            <w:tcBorders>
              <w:top w:val="single" w:color="auto" w:sz="4" w:space="0"/>
              <w:left w:val="single" w:color="auto" w:sz="4" w:space="0"/>
              <w:bottom w:val="single" w:color="auto" w:sz="4" w:space="0"/>
              <w:right w:val="single" w:color="auto" w:sz="4" w:space="0"/>
            </w:tcBorders>
            <w:vAlign w:val="center"/>
          </w:tcPr>
          <w:p w14:paraId="645B26EF">
            <w:pPr>
              <w:topLinePunct/>
              <w:spacing w:line="440" w:lineRule="exact"/>
              <w:jc w:val="center"/>
              <w:rPr>
                <w:rFonts w:ascii="Times New Roman" w:hAnsi="Times New Roman" w:cs="Times New Roman"/>
                <w:szCs w:val="21"/>
              </w:rPr>
            </w:pPr>
          </w:p>
        </w:tc>
      </w:tr>
      <w:tr w14:paraId="27845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2824671C">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798CBEE5">
            <w:pPr>
              <w:topLinePunct/>
              <w:spacing w:line="440" w:lineRule="exact"/>
              <w:jc w:val="center"/>
              <w:rPr>
                <w:rFonts w:ascii="Times New Roman" w:hAnsi="Times New Roman" w:cs="Times New Roman"/>
                <w:szCs w:val="21"/>
              </w:rPr>
            </w:pPr>
          </w:p>
        </w:tc>
      </w:tr>
      <w:tr w14:paraId="74811B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1A647783">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1B49AD11">
            <w:pPr>
              <w:topLinePunct/>
              <w:spacing w:line="440" w:lineRule="exact"/>
              <w:jc w:val="center"/>
              <w:rPr>
                <w:rFonts w:ascii="Times New Roman" w:hAnsi="Times New Roman" w:cs="Times New Roman"/>
                <w:szCs w:val="21"/>
              </w:rPr>
            </w:pPr>
          </w:p>
        </w:tc>
      </w:tr>
      <w:tr w14:paraId="104365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1920" w:type="dxa"/>
            <w:tcBorders>
              <w:top w:val="single" w:color="auto" w:sz="4" w:space="0"/>
              <w:left w:val="single" w:color="auto" w:sz="4" w:space="0"/>
              <w:bottom w:val="single" w:color="auto" w:sz="4" w:space="0"/>
              <w:right w:val="single" w:color="auto" w:sz="4" w:space="0"/>
            </w:tcBorders>
            <w:vAlign w:val="center"/>
          </w:tcPr>
          <w:p w14:paraId="18144AE9">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5D8A9267">
            <w:pPr>
              <w:topLinePunct/>
              <w:spacing w:line="440" w:lineRule="exact"/>
              <w:rPr>
                <w:rFonts w:ascii="Times New Roman" w:hAnsi="Times New Roman" w:cs="Times New Roman"/>
                <w:szCs w:val="21"/>
              </w:rPr>
            </w:pPr>
          </w:p>
          <w:p w14:paraId="281F5761">
            <w:pPr>
              <w:topLinePunct/>
              <w:spacing w:line="440" w:lineRule="exact"/>
              <w:jc w:val="center"/>
              <w:rPr>
                <w:rFonts w:ascii="Times New Roman" w:hAnsi="Times New Roman" w:cs="Times New Roman"/>
                <w:szCs w:val="21"/>
              </w:rPr>
            </w:pPr>
          </w:p>
          <w:p w14:paraId="5567F589">
            <w:pPr>
              <w:topLinePunct/>
              <w:spacing w:line="440" w:lineRule="exact"/>
              <w:rPr>
                <w:rFonts w:ascii="Times New Roman" w:hAnsi="Times New Roman" w:cs="Times New Roman"/>
                <w:szCs w:val="21"/>
              </w:rPr>
            </w:pPr>
          </w:p>
        </w:tc>
      </w:tr>
      <w:tr w14:paraId="6A54E0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920" w:type="dxa"/>
            <w:tcBorders>
              <w:top w:val="single" w:color="auto" w:sz="4" w:space="0"/>
              <w:left w:val="single" w:color="auto" w:sz="4" w:space="0"/>
              <w:bottom w:val="single" w:color="auto" w:sz="4" w:space="0"/>
              <w:right w:val="single" w:color="auto" w:sz="4" w:space="0"/>
            </w:tcBorders>
            <w:vAlign w:val="center"/>
          </w:tcPr>
          <w:p w14:paraId="04A0A70C">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2351AE1">
            <w:pPr>
              <w:topLinePunct/>
              <w:spacing w:line="440" w:lineRule="exact"/>
              <w:jc w:val="center"/>
              <w:rPr>
                <w:rFonts w:ascii="Times New Roman" w:hAnsi="Times New Roman" w:cs="Times New Roman"/>
                <w:szCs w:val="21"/>
              </w:rPr>
            </w:pPr>
          </w:p>
        </w:tc>
      </w:tr>
    </w:tbl>
    <w:p w14:paraId="5547122F">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22918698">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在本表后应附企业法人营业执照（事业单位法人证书，如有）、资质证书（如有）及资格审查要求的其他证件复印件。</w:t>
      </w:r>
    </w:p>
    <w:p w14:paraId="43E52FD0">
      <w:pPr>
        <w:tabs>
          <w:tab w:val="left" w:pos="3060"/>
        </w:tabs>
        <w:topLinePunct/>
        <w:spacing w:line="440" w:lineRule="exact"/>
        <w:jc w:val="center"/>
        <w:rPr>
          <w:rFonts w:ascii="Times New Roman" w:hAnsi="Times New Roman" w:eastAsia="黑体" w:cs="Times New Roman"/>
          <w:sz w:val="28"/>
          <w:szCs w:val="28"/>
        </w:rPr>
      </w:pPr>
      <w:bookmarkStart w:id="148" w:name="_Toc26594_WPSOffice_Level1"/>
      <w:bookmarkStart w:id="149" w:name="_Toc27072_WPSOffice_Level1"/>
      <w:bookmarkStart w:id="150" w:name="_Toc27376_WPSOffice_Level1"/>
      <w:bookmarkStart w:id="151" w:name="_Toc5889_WPSOffice_Level1"/>
      <w:r>
        <w:rPr>
          <w:rFonts w:hint="eastAsia" w:ascii="Times New Roman" w:hAnsi="Times New Roman" w:eastAsia="黑体" w:cs="Times New Roman"/>
          <w:sz w:val="28"/>
          <w:szCs w:val="28"/>
        </w:rPr>
        <w:br w:type="page"/>
      </w:r>
      <w:r>
        <w:rPr>
          <w:rFonts w:hint="eastAsia" w:ascii="Times New Roman" w:hAnsi="Times New Roman" w:eastAsia="黑体" w:cs="Times New Roman"/>
          <w:sz w:val="28"/>
          <w:szCs w:val="28"/>
        </w:rPr>
        <w:t>五</w:t>
      </w:r>
      <w:r>
        <w:rPr>
          <w:rFonts w:ascii="Times New Roman" w:hAnsi="Times New Roman" w:eastAsia="黑体" w:cs="Times New Roman"/>
          <w:sz w:val="28"/>
          <w:szCs w:val="28"/>
        </w:rPr>
        <w:t>、业绩情况</w:t>
      </w:r>
    </w:p>
    <w:p w14:paraId="5F93B587">
      <w:pPr>
        <w:tabs>
          <w:tab w:val="left" w:pos="3060"/>
        </w:tabs>
        <w:topLinePunct/>
        <w:spacing w:line="440" w:lineRule="exact"/>
        <w:jc w:val="center"/>
        <w:rPr>
          <w:rFonts w:ascii="Times New Roman" w:hAnsi="Times New Roman" w:eastAsia="黑体" w:cs="Times New Roman"/>
          <w:sz w:val="28"/>
          <w:szCs w:val="28"/>
        </w:rPr>
      </w:pPr>
    </w:p>
    <w:tbl>
      <w:tblPr>
        <w:tblStyle w:val="20"/>
        <w:tblW w:w="8460"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5899"/>
      </w:tblGrid>
      <w:tr w14:paraId="08198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933CB3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项目名称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43993E3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779B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0465F82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w:t>
            </w:r>
            <w:r>
              <w:rPr>
                <w:rFonts w:hint="default" w:ascii="Times New Roman" w:hAnsi="Times New Roman" w:cs="Times New Roman"/>
                <w:color w:val="auto"/>
                <w:szCs w:val="21"/>
              </w:rPr>
              <w:t>名称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4182AE72">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24512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2286D71">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业主代表姓名</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08D6FF3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5FAA4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B3322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业主代表</w:t>
            </w:r>
            <w:r>
              <w:rPr>
                <w:rFonts w:hint="default" w:ascii="Times New Roman" w:hAnsi="Times New Roman" w:cs="Times New Roman"/>
                <w:color w:val="auto"/>
                <w:szCs w:val="21"/>
              </w:rPr>
              <w:t>电话</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559B90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076F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17BF17C">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合同价格</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0641AAA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632F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F4E0FED">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lang w:val="en-US" w:eastAsia="zh-CN"/>
              </w:rPr>
              <w:t>供货</w:t>
            </w:r>
            <w:r>
              <w:rPr>
                <w:rFonts w:hint="eastAsia" w:ascii="Times New Roman" w:hAnsi="Times New Roman" w:cs="Times New Roman"/>
                <w:color w:val="auto"/>
                <w:szCs w:val="21"/>
              </w:rPr>
              <w:t>内容</w:t>
            </w:r>
            <w:r>
              <w:rPr>
                <w:rFonts w:hint="default" w:ascii="Times New Roman" w:hAnsi="Times New Roman" w:cs="Times New Roman"/>
                <w:color w:val="auto"/>
                <w:szCs w:val="21"/>
              </w:rPr>
              <w:t>描述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516796A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655D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B3A1DAC">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备注</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2A74865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bl>
    <w:p w14:paraId="72A07F0C">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1236DFD4">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5E359437">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2、业绩证明材料要求：_</w:t>
      </w:r>
      <w:r>
        <w:rPr>
          <w:rFonts w:hint="eastAsia" w:ascii="Times New Roman" w:hAnsi="Times New Roman" w:eastAsia="黑体" w:cs="Times New Roman"/>
          <w:szCs w:val="21"/>
          <w:u w:val="single"/>
        </w:rPr>
        <w:t>满足前附表要求</w:t>
      </w:r>
      <w:r>
        <w:rPr>
          <w:rFonts w:hint="eastAsia" w:ascii="Times New Roman" w:hAnsi="Times New Roman" w:eastAsia="黑体" w:cs="Times New Roman"/>
          <w:szCs w:val="21"/>
        </w:rPr>
        <w:t>__。</w:t>
      </w:r>
    </w:p>
    <w:p w14:paraId="4883F7C4">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09C508BA">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4、业绩证明材料须提供：合同协议书，否则评审小组不予认可。 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66EC77F9">
      <w:pPr>
        <w:pStyle w:val="7"/>
        <w:rPr>
          <w:rFonts w:eastAsia="黑体"/>
        </w:rPr>
      </w:pPr>
    </w:p>
    <w:p w14:paraId="18C37256">
      <w:pPr>
        <w:pStyle w:val="7"/>
        <w:rPr>
          <w:rFonts w:ascii="Times New Roman" w:hAnsi="Times New Roman"/>
        </w:rPr>
      </w:pPr>
    </w:p>
    <w:p w14:paraId="1D060FC8">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0C982A86">
      <w:pPr>
        <w:tabs>
          <w:tab w:val="left" w:pos="3060"/>
        </w:tabs>
        <w:topLinePunct/>
        <w:spacing w:line="440" w:lineRule="exact"/>
        <w:jc w:val="center"/>
        <w:outlineLvl w:val="1"/>
        <w:rPr>
          <w:rFonts w:ascii="Times New Roman" w:hAnsi="Times New Roman" w:eastAsia="黑体" w:cs="Times New Roman"/>
          <w:sz w:val="28"/>
          <w:szCs w:val="28"/>
        </w:rPr>
      </w:pPr>
      <w:r>
        <w:rPr>
          <w:rFonts w:hint="eastAsia" w:ascii="Times New Roman" w:hAnsi="Times New Roman" w:eastAsia="黑体" w:cs="Times New Roman"/>
          <w:sz w:val="28"/>
          <w:szCs w:val="28"/>
        </w:rPr>
        <w:t>六</w:t>
      </w:r>
      <w:r>
        <w:rPr>
          <w:rFonts w:ascii="Times New Roman" w:hAnsi="Times New Roman" w:eastAsia="黑体" w:cs="Times New Roman"/>
          <w:sz w:val="28"/>
          <w:szCs w:val="28"/>
        </w:rPr>
        <w:t>、信誉情况</w:t>
      </w:r>
      <w:bookmarkEnd w:id="148"/>
      <w:bookmarkEnd w:id="149"/>
      <w:bookmarkEnd w:id="150"/>
      <w:bookmarkEnd w:id="151"/>
    </w:p>
    <w:p w14:paraId="44A4195E">
      <w:pPr>
        <w:topLinePunct/>
        <w:spacing w:line="440" w:lineRule="exact"/>
        <w:rPr>
          <w:rFonts w:ascii="Times New Roman" w:hAnsi="Times New Roman" w:cs="Times New Roman"/>
          <w:bCs/>
          <w:sz w:val="23"/>
          <w:szCs w:val="23"/>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31CC4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tcPr>
          <w:p w14:paraId="666DF7F3">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23CE0616">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6854E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04E17944">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vAlign w:val="center"/>
          </w:tcPr>
          <w:p w14:paraId="58F5CA0B">
            <w:pPr>
              <w:topLinePunct/>
              <w:spacing w:line="440" w:lineRule="exact"/>
              <w:jc w:val="center"/>
              <w:rPr>
                <w:rFonts w:ascii="Times New Roman" w:hAnsi="Times New Roman" w:eastAsia="黑体" w:cs="Times New Roman"/>
                <w:bCs/>
                <w:szCs w:val="21"/>
              </w:rPr>
            </w:pPr>
          </w:p>
        </w:tc>
      </w:tr>
      <w:tr w14:paraId="7D422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1BF57A14">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vAlign w:val="center"/>
          </w:tcPr>
          <w:p w14:paraId="3359208A">
            <w:pPr>
              <w:topLinePunct/>
              <w:spacing w:line="440" w:lineRule="exact"/>
              <w:jc w:val="center"/>
              <w:rPr>
                <w:rFonts w:ascii="Times New Roman" w:hAnsi="Times New Roman" w:cs="Times New Roman"/>
                <w:bCs/>
                <w:szCs w:val="21"/>
              </w:rPr>
            </w:pPr>
          </w:p>
        </w:tc>
      </w:tr>
      <w:tr w14:paraId="3EC1B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6F07017D">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是否在国家企业信用信息公示系统（www.gsxt.gov.cn）中被列入严重违法失信企业名单</w:t>
            </w:r>
          </w:p>
        </w:tc>
        <w:tc>
          <w:tcPr>
            <w:tcW w:w="4445" w:type="dxa"/>
            <w:vAlign w:val="center"/>
          </w:tcPr>
          <w:p w14:paraId="7AD0FE89">
            <w:pPr>
              <w:topLinePunct/>
              <w:spacing w:line="440" w:lineRule="exact"/>
              <w:jc w:val="center"/>
              <w:rPr>
                <w:rFonts w:ascii="Times New Roman" w:hAnsi="Times New Roman" w:cs="Times New Roman"/>
                <w:bCs/>
                <w:szCs w:val="21"/>
              </w:rPr>
            </w:pPr>
          </w:p>
        </w:tc>
      </w:tr>
      <w:tr w14:paraId="0EFE8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299AB724">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是否在“信用中国”网站（www.creditchina.gov.cn）中被列入失信被执行人名单</w:t>
            </w:r>
          </w:p>
        </w:tc>
        <w:tc>
          <w:tcPr>
            <w:tcW w:w="4445" w:type="dxa"/>
            <w:vAlign w:val="center"/>
          </w:tcPr>
          <w:p w14:paraId="2F70A1DE">
            <w:pPr>
              <w:topLinePunct/>
              <w:spacing w:line="440" w:lineRule="exact"/>
              <w:jc w:val="center"/>
              <w:rPr>
                <w:rFonts w:ascii="Times New Roman" w:hAnsi="Times New Roman" w:cs="Times New Roman"/>
                <w:bCs/>
                <w:szCs w:val="21"/>
              </w:rPr>
            </w:pPr>
          </w:p>
        </w:tc>
      </w:tr>
      <w:tr w14:paraId="215B9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55A33E7B">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是否在近三年内（自响应文件递交截止之日向前追溯3年）供应商或其法定代表人、拟委任的项目经理（如有）有行贿犯罪行为</w:t>
            </w:r>
          </w:p>
        </w:tc>
        <w:tc>
          <w:tcPr>
            <w:tcW w:w="4445" w:type="dxa"/>
            <w:vAlign w:val="center"/>
          </w:tcPr>
          <w:p w14:paraId="72A0E419">
            <w:pPr>
              <w:topLinePunct/>
              <w:spacing w:line="440" w:lineRule="exact"/>
              <w:jc w:val="center"/>
              <w:rPr>
                <w:rFonts w:ascii="Times New Roman" w:hAnsi="Times New Roman" w:cs="Times New Roman"/>
                <w:bCs/>
                <w:szCs w:val="21"/>
              </w:rPr>
            </w:pPr>
          </w:p>
        </w:tc>
      </w:tr>
      <w:tr w14:paraId="5DF3F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51C0C2BF">
            <w:pPr>
              <w:topLinePunct/>
              <w:spacing w:line="440" w:lineRule="exact"/>
              <w:rPr>
                <w:rFonts w:ascii="Times New Roman" w:hAnsi="Times New Roman" w:cs="Times New Roman"/>
                <w:sz w:val="24"/>
                <w:szCs w:val="28"/>
              </w:rPr>
            </w:pPr>
            <w:r>
              <w:rPr>
                <w:rFonts w:ascii="Times New Roman" w:hAnsi="Times New Roman" w:cs="Times New Roman"/>
                <w:sz w:val="24"/>
                <w:szCs w:val="28"/>
              </w:rPr>
              <w:t>……</w:t>
            </w:r>
          </w:p>
        </w:tc>
        <w:tc>
          <w:tcPr>
            <w:tcW w:w="4445" w:type="dxa"/>
          </w:tcPr>
          <w:p w14:paraId="6AFBEE5A">
            <w:pPr>
              <w:topLinePunct/>
              <w:spacing w:line="440" w:lineRule="exact"/>
              <w:rPr>
                <w:rFonts w:ascii="Times New Roman" w:hAnsi="Times New Roman" w:cs="Times New Roman"/>
                <w:bCs/>
                <w:szCs w:val="21"/>
              </w:rPr>
            </w:pPr>
          </w:p>
        </w:tc>
      </w:tr>
    </w:tbl>
    <w:p w14:paraId="729D7498">
      <w:pPr>
        <w:spacing w:line="440" w:lineRule="exact"/>
        <w:jc w:val="left"/>
        <w:rPr>
          <w:rFonts w:ascii="Times New Roman" w:hAnsi="Times New Roman" w:cs="Times New Roman"/>
          <w:sz w:val="24"/>
        </w:rPr>
      </w:pPr>
      <w:r>
        <w:rPr>
          <w:rFonts w:ascii="Times New Roman" w:hAnsi="Times New Roman" w:cs="Times New Roman"/>
          <w:sz w:val="24"/>
        </w:rPr>
        <w:t>注：本表</w:t>
      </w:r>
      <w:r>
        <w:rPr>
          <w:rFonts w:hint="eastAsia" w:ascii="Times New Roman" w:hAnsi="Times New Roman" w:cs="Times New Roman"/>
          <w:sz w:val="24"/>
        </w:rPr>
        <w:t>无</w:t>
      </w:r>
      <w:r>
        <w:rPr>
          <w:rFonts w:ascii="Times New Roman" w:hAnsi="Times New Roman" w:cs="Times New Roman"/>
          <w:sz w:val="24"/>
        </w:rPr>
        <w:t>需附证明材料</w:t>
      </w:r>
      <w:r>
        <w:rPr>
          <w:rFonts w:hint="eastAsia" w:ascii="Times New Roman" w:hAnsi="Times New Roman" w:cs="Times New Roman"/>
          <w:sz w:val="24"/>
        </w:rPr>
        <w:t>，供应商应如实填写情况说明，如无以上内容，可在情况说明处填写无即可，如有弄虚作假行为，采购人保留对供应商依法依规处理的权利</w:t>
      </w:r>
      <w:r>
        <w:rPr>
          <w:rFonts w:ascii="Times New Roman" w:hAnsi="Times New Roman" w:cs="Times New Roman"/>
          <w:sz w:val="24"/>
        </w:rPr>
        <w:t>。</w:t>
      </w:r>
    </w:p>
    <w:p w14:paraId="1D8ECE6D">
      <w:pPr>
        <w:pStyle w:val="7"/>
        <w:jc w:val="right"/>
        <w:rPr>
          <w:rFonts w:ascii="Times New Roman" w:hAnsi="Times New Roman" w:cs="Times New Roman"/>
          <w:sz w:val="24"/>
        </w:rPr>
      </w:pPr>
    </w:p>
    <w:p w14:paraId="0A91F1F5">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1BFC0CFD">
      <w:pPr>
        <w:pStyle w:val="19"/>
        <w:tabs>
          <w:tab w:val="left" w:pos="1078"/>
          <w:tab w:val="left" w:pos="1176"/>
          <w:tab w:val="left" w:pos="1638"/>
          <w:tab w:val="left" w:pos="3920"/>
          <w:tab w:val="left" w:pos="5670"/>
        </w:tabs>
        <w:ind w:left="0" w:leftChars="0" w:firstLine="4320" w:firstLineChars="1800"/>
        <w:rPr>
          <w:rFonts w:ascii="Times New Roman" w:hAnsi="Times New Roman" w:cs="Times New Roman"/>
          <w:sz w:val="24"/>
          <w:u w:val="single"/>
        </w:rPr>
      </w:pPr>
    </w:p>
    <w:p w14:paraId="2F8AF63E">
      <w:pPr>
        <w:pStyle w:val="19"/>
        <w:tabs>
          <w:tab w:val="left" w:pos="1078"/>
          <w:tab w:val="left" w:pos="1176"/>
          <w:tab w:val="left" w:pos="1638"/>
          <w:tab w:val="left" w:pos="3920"/>
          <w:tab w:val="left" w:pos="5670"/>
        </w:tabs>
        <w:ind w:left="0" w:leftChars="0" w:firstLine="4320" w:firstLineChars="1800"/>
        <w:rPr>
          <w:rFonts w:ascii="Times New Roman" w:hAnsi="Times New Roman" w:eastAsia="黑体" w:cs="Times New Roman"/>
          <w:sz w:val="28"/>
          <w:szCs w:val="28"/>
        </w:rPr>
      </w:pPr>
      <w:r>
        <w:rPr>
          <w:rFonts w:hint="eastAsia" w:ascii="Times New Roman" w:hAnsi="Times New Roman" w:cs="Times New Roman"/>
          <w:sz w:val="24"/>
          <w:u w:val="single"/>
          <w:lang w:val="en-US" w:eastAsia="zh-CN"/>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01156213">
      <w:pPr>
        <w:pStyle w:val="19"/>
        <w:tabs>
          <w:tab w:val="left" w:pos="1078"/>
          <w:tab w:val="left" w:pos="1176"/>
          <w:tab w:val="left" w:pos="1638"/>
          <w:tab w:val="left" w:pos="3920"/>
          <w:tab w:val="left" w:pos="5670"/>
        </w:tabs>
        <w:ind w:firstLine="560"/>
        <w:rPr>
          <w:rFonts w:ascii="Times New Roman" w:hAnsi="Times New Roman" w:eastAsia="黑体" w:cs="Times New Roman"/>
          <w:sz w:val="28"/>
          <w:szCs w:val="28"/>
        </w:rPr>
      </w:pPr>
    </w:p>
    <w:p w14:paraId="2C601333">
      <w:pPr>
        <w:widowControl/>
        <w:spacing w:line="440" w:lineRule="exact"/>
        <w:jc w:val="center"/>
      </w:pPr>
    </w:p>
    <w:p w14:paraId="7CCD4A04">
      <w:pPr>
        <w:widowControl/>
        <w:spacing w:line="440" w:lineRule="exact"/>
        <w:jc w:val="center"/>
      </w:pPr>
    </w:p>
    <w:p w14:paraId="6A9D7386">
      <w:pPr>
        <w:spacing w:line="440" w:lineRule="exact"/>
        <w:jc w:val="center"/>
        <w:rPr>
          <w:rFonts w:ascii="Times New Roman" w:hAnsi="Times New Roman" w:eastAsia="黑体" w:cs="Times New Roman"/>
          <w:sz w:val="28"/>
          <w:szCs w:val="28"/>
        </w:rPr>
      </w:pPr>
      <w:bookmarkStart w:id="152" w:name="_Toc22014_WPSOffice_Level1"/>
      <w:bookmarkStart w:id="153" w:name="_Toc4822_WPSOffice_Level1"/>
    </w:p>
    <w:p w14:paraId="3565CBD9">
      <w:pPr>
        <w:spacing w:line="440" w:lineRule="exact"/>
        <w:jc w:val="center"/>
        <w:outlineLvl w:val="1"/>
        <w:rPr>
          <w:rFonts w:ascii="Times New Roman" w:hAnsi="Times New Roman" w:eastAsia="黑体" w:cs="Times New Roman"/>
          <w:sz w:val="28"/>
          <w:szCs w:val="28"/>
        </w:rPr>
      </w:pPr>
      <w:r>
        <w:rPr>
          <w:rFonts w:hint="eastAsia" w:ascii="Times New Roman" w:hAnsi="Times New Roman" w:eastAsia="黑体" w:cs="Times New Roman"/>
          <w:sz w:val="28"/>
          <w:szCs w:val="28"/>
        </w:rPr>
        <w:t>七</w:t>
      </w:r>
      <w:r>
        <w:rPr>
          <w:rFonts w:ascii="Times New Roman" w:hAnsi="Times New Roman" w:eastAsia="黑体" w:cs="Times New Roman"/>
          <w:sz w:val="28"/>
          <w:szCs w:val="28"/>
        </w:rPr>
        <w:t>、其它材料</w:t>
      </w:r>
      <w:bookmarkEnd w:id="152"/>
      <w:bookmarkEnd w:id="153"/>
    </w:p>
    <w:p w14:paraId="1D4A1A74">
      <w:pPr>
        <w:pStyle w:val="7"/>
        <w:spacing w:line="360" w:lineRule="auto"/>
        <w:outlineLvl w:val="0"/>
        <w:rPr>
          <w:rFonts w:ascii="Times New Roman" w:hAnsi="Times New Roman"/>
          <w:szCs w:val="28"/>
        </w:rPr>
      </w:pPr>
      <w:bookmarkStart w:id="154" w:name="_Toc31755"/>
      <w:bookmarkStart w:id="155" w:name="_Toc6828"/>
      <w:bookmarkStart w:id="156" w:name="_Toc9702"/>
      <w:bookmarkStart w:id="157" w:name="_Toc32376"/>
      <w:bookmarkStart w:id="158" w:name="_Toc10900"/>
      <w:bookmarkStart w:id="159" w:name="_Toc9795"/>
      <w:bookmarkStart w:id="160" w:name="_Toc12191"/>
      <w:bookmarkStart w:id="161" w:name="_Toc7562"/>
      <w:bookmarkStart w:id="162" w:name="_Toc1395"/>
      <w:bookmarkStart w:id="163" w:name="_Toc12549"/>
      <w:bookmarkStart w:id="164" w:name="_Toc27019"/>
      <w:bookmarkStart w:id="165" w:name="_Toc17274"/>
      <w:bookmarkStart w:id="166" w:name="_Toc13843"/>
      <w:r>
        <w:rPr>
          <w:rFonts w:hint="eastAsia" w:ascii="Times New Roman" w:hAnsi="Times New Roman"/>
          <w:szCs w:val="28"/>
          <w:lang w:val="en-US" w:eastAsia="zh-CN"/>
        </w:rPr>
        <w:t>响应保证金的银行凭证（电汇回单）复印件以及</w:t>
      </w:r>
      <w:r>
        <w:rPr>
          <w:rFonts w:hint="eastAsia" w:ascii="Times New Roman" w:hAnsi="Times New Roman"/>
          <w:szCs w:val="28"/>
        </w:rPr>
        <w:t>供应商认为需要递交的其它材料。</w:t>
      </w:r>
      <w:bookmarkEnd w:id="154"/>
      <w:bookmarkEnd w:id="155"/>
      <w:bookmarkEnd w:id="156"/>
      <w:bookmarkEnd w:id="157"/>
      <w:bookmarkEnd w:id="158"/>
      <w:bookmarkEnd w:id="159"/>
      <w:bookmarkEnd w:id="160"/>
      <w:bookmarkEnd w:id="161"/>
      <w:bookmarkEnd w:id="162"/>
      <w:bookmarkEnd w:id="163"/>
      <w:bookmarkEnd w:id="164"/>
      <w:bookmarkEnd w:id="165"/>
      <w:bookmarkEnd w:id="166"/>
    </w:p>
    <w:p w14:paraId="3EE586B8">
      <w:pPr>
        <w:rPr>
          <w:rFonts w:ascii="Times New Roman" w:hAnsi="Times New Roman"/>
          <w:szCs w:val="28"/>
        </w:rPr>
      </w:pPr>
    </w:p>
    <w:p w14:paraId="066E0BA0">
      <w:pPr>
        <w:pStyle w:val="19"/>
        <w:tabs>
          <w:tab w:val="left" w:pos="1078"/>
          <w:tab w:val="left" w:pos="1176"/>
          <w:tab w:val="left" w:pos="1638"/>
          <w:tab w:val="left" w:pos="3920"/>
          <w:tab w:val="left" w:pos="5670"/>
        </w:tabs>
        <w:rPr>
          <w:rFonts w:ascii="Times New Roman" w:hAnsi="Times New Roman"/>
          <w:szCs w:val="28"/>
        </w:rPr>
      </w:pPr>
    </w:p>
    <w:p w14:paraId="46C0B73E">
      <w:pPr>
        <w:pStyle w:val="18"/>
        <w:ind w:firstLine="210"/>
        <w:rPr>
          <w:rFonts w:ascii="Times New Roman" w:hAnsi="Times New Roman"/>
          <w:szCs w:val="28"/>
        </w:rPr>
      </w:pPr>
    </w:p>
    <w:p w14:paraId="6A428F40">
      <w:pPr>
        <w:pStyle w:val="18"/>
        <w:ind w:firstLine="210"/>
        <w:rPr>
          <w:rFonts w:ascii="Times New Roman" w:hAnsi="Times New Roman"/>
          <w:szCs w:val="28"/>
        </w:rPr>
      </w:pPr>
    </w:p>
    <w:p w14:paraId="167E8044">
      <w:pPr>
        <w:pStyle w:val="18"/>
        <w:ind w:firstLine="210"/>
        <w:rPr>
          <w:rFonts w:ascii="Times New Roman" w:hAnsi="Times New Roman"/>
          <w:szCs w:val="28"/>
        </w:rPr>
      </w:pPr>
    </w:p>
    <w:p w14:paraId="0E0B6767">
      <w:pPr>
        <w:pStyle w:val="18"/>
        <w:ind w:firstLine="210"/>
        <w:rPr>
          <w:rFonts w:ascii="Times New Roman" w:hAnsi="Times New Roman"/>
          <w:szCs w:val="28"/>
        </w:rPr>
      </w:pPr>
    </w:p>
    <w:p w14:paraId="668AA4D2">
      <w:pPr>
        <w:pStyle w:val="18"/>
        <w:ind w:firstLine="210"/>
        <w:rPr>
          <w:rFonts w:ascii="Times New Roman" w:hAnsi="Times New Roman"/>
          <w:szCs w:val="28"/>
        </w:rPr>
      </w:pPr>
    </w:p>
    <w:p w14:paraId="6FE1F449">
      <w:pPr>
        <w:pStyle w:val="18"/>
        <w:ind w:firstLine="210"/>
        <w:rPr>
          <w:rFonts w:ascii="Times New Roman" w:hAnsi="Times New Roman"/>
          <w:szCs w:val="28"/>
        </w:rPr>
      </w:pPr>
    </w:p>
    <w:p w14:paraId="4A659938">
      <w:pPr>
        <w:pStyle w:val="18"/>
        <w:ind w:firstLine="210"/>
        <w:rPr>
          <w:rFonts w:ascii="Times New Roman" w:hAnsi="Times New Roman"/>
          <w:szCs w:val="28"/>
        </w:rPr>
      </w:pPr>
    </w:p>
    <w:p w14:paraId="36B3C732">
      <w:pPr>
        <w:pStyle w:val="18"/>
        <w:ind w:firstLine="210"/>
        <w:rPr>
          <w:rFonts w:ascii="Times New Roman" w:hAnsi="Times New Roman"/>
          <w:szCs w:val="28"/>
        </w:rPr>
      </w:pPr>
    </w:p>
    <w:p w14:paraId="29ED9871">
      <w:pPr>
        <w:pStyle w:val="19"/>
        <w:tabs>
          <w:tab w:val="left" w:pos="1078"/>
          <w:tab w:val="left" w:pos="1176"/>
          <w:tab w:val="left" w:pos="1638"/>
          <w:tab w:val="left" w:pos="3920"/>
          <w:tab w:val="left" w:pos="5670"/>
        </w:tabs>
        <w:ind w:left="0" w:leftChars="0" w:firstLine="0" w:firstLineChars="0"/>
        <w:rPr>
          <w:rFonts w:eastAsia="宋体"/>
        </w:rPr>
      </w:pPr>
    </w:p>
    <w:bookmarkEnd w:id="65"/>
    <w:bookmarkEnd w:id="66"/>
    <w:bookmarkEnd w:id="67"/>
    <w:bookmarkEnd w:id="68"/>
    <w:bookmarkEnd w:id="69"/>
    <w:bookmarkEnd w:id="70"/>
    <w:bookmarkEnd w:id="71"/>
    <w:bookmarkEnd w:id="72"/>
    <w:bookmarkEnd w:id="73"/>
    <w:bookmarkEnd w:id="74"/>
    <w:p w14:paraId="1AFDE146">
      <w:pPr>
        <w:pStyle w:val="33"/>
      </w:pPr>
    </w:p>
    <w:p w14:paraId="18B7F314">
      <w:pPr>
        <w:spacing w:line="440" w:lineRule="exact"/>
        <w:jc w:val="center"/>
        <w:rPr>
          <w:rFonts w:ascii="Times New Roman" w:hAnsi="Times New Roman" w:eastAsia="黑体" w:cs="Times New Roman"/>
          <w:sz w:val="28"/>
          <w:szCs w:val="28"/>
        </w:rPr>
      </w:pPr>
    </w:p>
    <w:p w14:paraId="63F50607">
      <w:pPr>
        <w:spacing w:line="440" w:lineRule="exact"/>
        <w:jc w:val="center"/>
        <w:rPr>
          <w:rFonts w:ascii="Times New Roman" w:hAnsi="Times New Roman" w:eastAsia="黑体" w:cs="Times New Roman"/>
          <w:sz w:val="28"/>
          <w:szCs w:val="28"/>
        </w:rPr>
      </w:pPr>
    </w:p>
    <w:p w14:paraId="49F52A7C">
      <w:pPr>
        <w:spacing w:line="440" w:lineRule="exact"/>
        <w:jc w:val="center"/>
        <w:rPr>
          <w:rFonts w:ascii="Times New Roman" w:hAnsi="Times New Roman" w:eastAsia="黑体" w:cs="Times New Roman"/>
          <w:sz w:val="28"/>
          <w:szCs w:val="28"/>
        </w:rPr>
      </w:pPr>
    </w:p>
    <w:p w14:paraId="5D6BBF1F">
      <w:pPr>
        <w:spacing w:line="440" w:lineRule="exact"/>
        <w:jc w:val="center"/>
        <w:rPr>
          <w:rFonts w:ascii="Times New Roman" w:hAnsi="Times New Roman" w:eastAsia="黑体" w:cs="Times New Roman"/>
          <w:sz w:val="28"/>
          <w:szCs w:val="28"/>
        </w:rPr>
      </w:pPr>
    </w:p>
    <w:p w14:paraId="098FED92">
      <w:pPr>
        <w:spacing w:line="440" w:lineRule="exact"/>
        <w:jc w:val="center"/>
        <w:rPr>
          <w:rFonts w:ascii="Times New Roman" w:hAnsi="Times New Roman" w:eastAsia="黑体" w:cs="Times New Roman"/>
          <w:sz w:val="28"/>
          <w:szCs w:val="28"/>
        </w:rPr>
      </w:pPr>
    </w:p>
    <w:p w14:paraId="71999D54">
      <w:pPr>
        <w:spacing w:line="440" w:lineRule="exact"/>
        <w:jc w:val="center"/>
        <w:rPr>
          <w:rFonts w:ascii="Times New Roman" w:hAnsi="Times New Roman" w:eastAsia="黑体" w:cs="Times New Roman"/>
          <w:sz w:val="28"/>
          <w:szCs w:val="28"/>
        </w:rPr>
      </w:pPr>
    </w:p>
    <w:p w14:paraId="2D358E90">
      <w:pPr>
        <w:spacing w:line="440" w:lineRule="exact"/>
        <w:jc w:val="center"/>
        <w:rPr>
          <w:rFonts w:ascii="Times New Roman" w:hAnsi="Times New Roman" w:eastAsia="黑体" w:cs="Times New Roman"/>
          <w:sz w:val="28"/>
          <w:szCs w:val="28"/>
        </w:rPr>
      </w:pPr>
    </w:p>
    <w:p w14:paraId="7AAAE547">
      <w:pPr>
        <w:spacing w:line="440" w:lineRule="exact"/>
        <w:jc w:val="center"/>
        <w:rPr>
          <w:rFonts w:ascii="Times New Roman" w:hAnsi="Times New Roman" w:eastAsia="黑体" w:cs="Times New Roman"/>
          <w:sz w:val="28"/>
          <w:szCs w:val="28"/>
        </w:rPr>
      </w:pPr>
    </w:p>
    <w:p w14:paraId="092AD320">
      <w:pPr>
        <w:spacing w:line="440" w:lineRule="exact"/>
        <w:jc w:val="center"/>
        <w:rPr>
          <w:rFonts w:ascii="Times New Roman" w:hAnsi="Times New Roman" w:eastAsia="黑体" w:cs="Times New Roman"/>
          <w:sz w:val="28"/>
          <w:szCs w:val="28"/>
        </w:rPr>
      </w:pPr>
    </w:p>
    <w:p w14:paraId="4AF22FB1">
      <w:pPr>
        <w:spacing w:line="440" w:lineRule="exact"/>
        <w:jc w:val="center"/>
        <w:rPr>
          <w:rFonts w:ascii="Times New Roman" w:hAnsi="Times New Roman" w:eastAsia="黑体" w:cs="Times New Roman"/>
          <w:sz w:val="28"/>
          <w:szCs w:val="28"/>
        </w:rPr>
      </w:pPr>
    </w:p>
    <w:p w14:paraId="481C7490">
      <w:pPr>
        <w:spacing w:line="440" w:lineRule="exact"/>
        <w:jc w:val="center"/>
        <w:rPr>
          <w:rFonts w:ascii="Times New Roman" w:hAnsi="Times New Roman" w:eastAsia="黑体" w:cs="Times New Roman"/>
          <w:sz w:val="28"/>
          <w:szCs w:val="28"/>
        </w:rPr>
      </w:pPr>
    </w:p>
    <w:p w14:paraId="06B09B4C">
      <w:pPr>
        <w:pStyle w:val="19"/>
        <w:ind w:firstLine="560"/>
        <w:rPr>
          <w:rFonts w:ascii="Times New Roman" w:hAnsi="Times New Roman" w:eastAsia="黑体" w:cs="Times New Roman"/>
          <w:sz w:val="28"/>
          <w:szCs w:val="28"/>
        </w:rPr>
      </w:pPr>
    </w:p>
    <w:p w14:paraId="40426410">
      <w:pPr>
        <w:rPr>
          <w:rFonts w:ascii="Times New Roman" w:hAnsi="Times New Roman" w:eastAsia="黑体" w:cs="Times New Roman"/>
          <w:sz w:val="28"/>
          <w:szCs w:val="28"/>
        </w:rPr>
      </w:pPr>
    </w:p>
    <w:p w14:paraId="4E058F28">
      <w:pPr>
        <w:pStyle w:val="19"/>
      </w:pPr>
    </w:p>
    <w:p w14:paraId="4651C719">
      <w:pPr>
        <w:spacing w:line="440" w:lineRule="exact"/>
        <w:jc w:val="center"/>
        <w:rPr>
          <w:rFonts w:ascii="Times New Roman" w:hAnsi="Times New Roman" w:eastAsia="黑体" w:cs="Times New Roman"/>
          <w:sz w:val="28"/>
          <w:szCs w:val="28"/>
        </w:rPr>
      </w:pPr>
    </w:p>
    <w:p w14:paraId="4A4FF48E">
      <w:pPr>
        <w:spacing w:line="440" w:lineRule="exact"/>
        <w:jc w:val="center"/>
        <w:rPr>
          <w:rFonts w:ascii="Times New Roman" w:hAnsi="Times New Roman" w:eastAsia="黑体" w:cs="Times New Roman"/>
          <w:sz w:val="28"/>
          <w:szCs w:val="28"/>
        </w:rPr>
      </w:pPr>
    </w:p>
    <w:p w14:paraId="7865C9B1"/>
    <w:sectPr>
      <w:headerReference r:id="rId8" w:type="default"/>
      <w:footerReference r:id="rId9"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299DE">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3A2987">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123A2987">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A8464">
    <w:pPr>
      <w:pStyle w:val="11"/>
      <w:ind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AA8C59">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32AA8C59">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p>
  <w:p w14:paraId="2E95E4EB">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F8B299">
    <w:pPr>
      <w:pStyle w:val="11"/>
      <w:ind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2BCEF7">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7B2BCEF7">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p>
  <w:p w14:paraId="03E89ED5">
    <w:pPr>
      <w:pStyle w:val="1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1"/>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1"/>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1"/>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F8E1F3">
    <w:pPr>
      <w:pStyle w:val="11"/>
      <w:ind w:firstLine="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135E2E">
                          <w:pPr>
                            <w:pStyle w:val="11"/>
                          </w:pPr>
                          <w:r>
                            <w:t xml:space="preserve">第 </w:t>
                          </w:r>
                          <w:r>
                            <w:fldChar w:fldCharType="begin"/>
                          </w:r>
                          <w:r>
                            <w:instrText xml:space="preserve"> PAGE  \* MERGEFORMAT </w:instrText>
                          </w:r>
                          <w:r>
                            <w:fldChar w:fldCharType="separate"/>
                          </w:r>
                          <w:r>
                            <w:t>48</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17135E2E">
                    <w:pPr>
                      <w:pStyle w:val="11"/>
                    </w:pPr>
                    <w:r>
                      <w:t xml:space="preserve">第 </w:t>
                    </w:r>
                    <w:r>
                      <w:fldChar w:fldCharType="begin"/>
                    </w:r>
                    <w:r>
                      <w:instrText xml:space="preserve"> PAGE  \* MERGEFORMAT </w:instrText>
                    </w:r>
                    <w:r>
                      <w:fldChar w:fldCharType="separate"/>
                    </w:r>
                    <w:r>
                      <w:t>48</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12"/>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2B424">
    <w:pPr>
      <w:pStyle w:val="12"/>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A735E4DF"/>
    <w:multiLevelType w:val="singleLevel"/>
    <w:tmpl w:val="A735E4DF"/>
    <w:lvl w:ilvl="0" w:tentative="0">
      <w:start w:val="2"/>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792DD599"/>
    <w:multiLevelType w:val="singleLevel"/>
    <w:tmpl w:val="792DD599"/>
    <w:lvl w:ilvl="0" w:tentative="0">
      <w:start w:val="2"/>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s>
  <w:rsids>
    <w:rsidRoot w:val="00172A27"/>
    <w:rsid w:val="00176B69"/>
    <w:rsid w:val="0022317B"/>
    <w:rsid w:val="002F721C"/>
    <w:rsid w:val="00302DB5"/>
    <w:rsid w:val="00302F3A"/>
    <w:rsid w:val="005607D6"/>
    <w:rsid w:val="00653222"/>
    <w:rsid w:val="00691F7C"/>
    <w:rsid w:val="006D5ADA"/>
    <w:rsid w:val="00724BD4"/>
    <w:rsid w:val="007C6E94"/>
    <w:rsid w:val="008838A8"/>
    <w:rsid w:val="008B7770"/>
    <w:rsid w:val="00AE7E0C"/>
    <w:rsid w:val="00C34543"/>
    <w:rsid w:val="00CC5E8F"/>
    <w:rsid w:val="00D00EB5"/>
    <w:rsid w:val="00E8570D"/>
    <w:rsid w:val="00EB06B4"/>
    <w:rsid w:val="00F30554"/>
    <w:rsid w:val="015C4396"/>
    <w:rsid w:val="017B2147"/>
    <w:rsid w:val="021138F7"/>
    <w:rsid w:val="023E3C6A"/>
    <w:rsid w:val="02734FCA"/>
    <w:rsid w:val="0278442B"/>
    <w:rsid w:val="027C16B8"/>
    <w:rsid w:val="028D5673"/>
    <w:rsid w:val="029D4BEB"/>
    <w:rsid w:val="02D346A3"/>
    <w:rsid w:val="02FF7358"/>
    <w:rsid w:val="038500F8"/>
    <w:rsid w:val="038863C7"/>
    <w:rsid w:val="03A9557F"/>
    <w:rsid w:val="043E163C"/>
    <w:rsid w:val="04701D1E"/>
    <w:rsid w:val="04A27F57"/>
    <w:rsid w:val="04E034BC"/>
    <w:rsid w:val="052828BB"/>
    <w:rsid w:val="05C949EE"/>
    <w:rsid w:val="05F23A3F"/>
    <w:rsid w:val="05F94BA8"/>
    <w:rsid w:val="06341F34"/>
    <w:rsid w:val="06670E60"/>
    <w:rsid w:val="067A3D93"/>
    <w:rsid w:val="068727A0"/>
    <w:rsid w:val="07063EDC"/>
    <w:rsid w:val="072009FE"/>
    <w:rsid w:val="073835B2"/>
    <w:rsid w:val="07686C15"/>
    <w:rsid w:val="076958CF"/>
    <w:rsid w:val="079C6BAA"/>
    <w:rsid w:val="07AF3996"/>
    <w:rsid w:val="090B10A0"/>
    <w:rsid w:val="09210464"/>
    <w:rsid w:val="0A1B1122"/>
    <w:rsid w:val="0A2609B4"/>
    <w:rsid w:val="0A2E7496"/>
    <w:rsid w:val="0A3F6D80"/>
    <w:rsid w:val="0A466107"/>
    <w:rsid w:val="0A941F2B"/>
    <w:rsid w:val="0AA81D70"/>
    <w:rsid w:val="0AAD73BC"/>
    <w:rsid w:val="0AB93487"/>
    <w:rsid w:val="0AF30600"/>
    <w:rsid w:val="0AF7395A"/>
    <w:rsid w:val="0B5E378F"/>
    <w:rsid w:val="0B93650C"/>
    <w:rsid w:val="0BA10DDD"/>
    <w:rsid w:val="0BDA1536"/>
    <w:rsid w:val="0BDD422F"/>
    <w:rsid w:val="0C425774"/>
    <w:rsid w:val="0C7D4058"/>
    <w:rsid w:val="0C7D6C11"/>
    <w:rsid w:val="0CAD06C0"/>
    <w:rsid w:val="0CB40654"/>
    <w:rsid w:val="0D7151A6"/>
    <w:rsid w:val="0DBD0BDC"/>
    <w:rsid w:val="0DE02F17"/>
    <w:rsid w:val="0DE4465D"/>
    <w:rsid w:val="0E053042"/>
    <w:rsid w:val="0E236E8B"/>
    <w:rsid w:val="0EBA46A3"/>
    <w:rsid w:val="0EBB2DAD"/>
    <w:rsid w:val="0EC328C8"/>
    <w:rsid w:val="0F31382A"/>
    <w:rsid w:val="0F531ACB"/>
    <w:rsid w:val="0F6F4854"/>
    <w:rsid w:val="0F9F0794"/>
    <w:rsid w:val="0FBE1FCA"/>
    <w:rsid w:val="0FCD5D16"/>
    <w:rsid w:val="103E486A"/>
    <w:rsid w:val="106D5B52"/>
    <w:rsid w:val="1090350E"/>
    <w:rsid w:val="10944070"/>
    <w:rsid w:val="10A6372F"/>
    <w:rsid w:val="10BB784F"/>
    <w:rsid w:val="10DA535D"/>
    <w:rsid w:val="110D2AFF"/>
    <w:rsid w:val="111A7AF4"/>
    <w:rsid w:val="11553800"/>
    <w:rsid w:val="115A7068"/>
    <w:rsid w:val="11DF30C9"/>
    <w:rsid w:val="11F117DD"/>
    <w:rsid w:val="126B2BC5"/>
    <w:rsid w:val="12753A2E"/>
    <w:rsid w:val="128A572B"/>
    <w:rsid w:val="129325F3"/>
    <w:rsid w:val="12CF313E"/>
    <w:rsid w:val="12FA3B2F"/>
    <w:rsid w:val="132C74B1"/>
    <w:rsid w:val="13431F92"/>
    <w:rsid w:val="136E2BA5"/>
    <w:rsid w:val="13E11194"/>
    <w:rsid w:val="14404F9A"/>
    <w:rsid w:val="144A391D"/>
    <w:rsid w:val="146975C2"/>
    <w:rsid w:val="149434CF"/>
    <w:rsid w:val="14BC5944"/>
    <w:rsid w:val="14BF5434"/>
    <w:rsid w:val="150D43F1"/>
    <w:rsid w:val="150E5893"/>
    <w:rsid w:val="15133F2C"/>
    <w:rsid w:val="1551165A"/>
    <w:rsid w:val="15951074"/>
    <w:rsid w:val="15C3657D"/>
    <w:rsid w:val="15CE295E"/>
    <w:rsid w:val="1631170E"/>
    <w:rsid w:val="16354792"/>
    <w:rsid w:val="163D1F3A"/>
    <w:rsid w:val="16414AC9"/>
    <w:rsid w:val="165076C7"/>
    <w:rsid w:val="173619DD"/>
    <w:rsid w:val="17433839"/>
    <w:rsid w:val="174D31CB"/>
    <w:rsid w:val="188350F6"/>
    <w:rsid w:val="188C4113"/>
    <w:rsid w:val="191A46EE"/>
    <w:rsid w:val="19647370"/>
    <w:rsid w:val="19DE1C05"/>
    <w:rsid w:val="19F16090"/>
    <w:rsid w:val="19F305F8"/>
    <w:rsid w:val="1A185E2C"/>
    <w:rsid w:val="1A1E1F46"/>
    <w:rsid w:val="1A3C6E09"/>
    <w:rsid w:val="1A657CD8"/>
    <w:rsid w:val="1AA97D25"/>
    <w:rsid w:val="1AB80106"/>
    <w:rsid w:val="1B13501B"/>
    <w:rsid w:val="1B87260E"/>
    <w:rsid w:val="1B9229DE"/>
    <w:rsid w:val="1C0C5403"/>
    <w:rsid w:val="1C511068"/>
    <w:rsid w:val="1CB03FE0"/>
    <w:rsid w:val="1CD07137"/>
    <w:rsid w:val="1CF12CD2"/>
    <w:rsid w:val="1D3772E3"/>
    <w:rsid w:val="1D391C9D"/>
    <w:rsid w:val="1D3F5364"/>
    <w:rsid w:val="1D5F0C97"/>
    <w:rsid w:val="1D612646"/>
    <w:rsid w:val="1D9C6C71"/>
    <w:rsid w:val="1DD02C25"/>
    <w:rsid w:val="1E6366BC"/>
    <w:rsid w:val="1E7E7378"/>
    <w:rsid w:val="1E892D3B"/>
    <w:rsid w:val="1F1E0D0C"/>
    <w:rsid w:val="1F8615BF"/>
    <w:rsid w:val="1F890B18"/>
    <w:rsid w:val="1F93095F"/>
    <w:rsid w:val="1FB449F5"/>
    <w:rsid w:val="1FC01B05"/>
    <w:rsid w:val="1FF20E13"/>
    <w:rsid w:val="20220D88"/>
    <w:rsid w:val="202D724A"/>
    <w:rsid w:val="20432E03"/>
    <w:rsid w:val="205E123E"/>
    <w:rsid w:val="20CE712B"/>
    <w:rsid w:val="20E701EC"/>
    <w:rsid w:val="211663DC"/>
    <w:rsid w:val="22034BB2"/>
    <w:rsid w:val="2211172D"/>
    <w:rsid w:val="22456F98"/>
    <w:rsid w:val="224C6559"/>
    <w:rsid w:val="22A243CB"/>
    <w:rsid w:val="232C1EE7"/>
    <w:rsid w:val="23610B8C"/>
    <w:rsid w:val="24080C27"/>
    <w:rsid w:val="241D716E"/>
    <w:rsid w:val="243170E3"/>
    <w:rsid w:val="243E45C7"/>
    <w:rsid w:val="24D975C9"/>
    <w:rsid w:val="25262F8B"/>
    <w:rsid w:val="25CC7C14"/>
    <w:rsid w:val="26043B2B"/>
    <w:rsid w:val="260736DF"/>
    <w:rsid w:val="2613091A"/>
    <w:rsid w:val="265909F3"/>
    <w:rsid w:val="26837594"/>
    <w:rsid w:val="26971D6D"/>
    <w:rsid w:val="26E81DCB"/>
    <w:rsid w:val="26F64CE5"/>
    <w:rsid w:val="27621A0B"/>
    <w:rsid w:val="279E7B84"/>
    <w:rsid w:val="27B103DE"/>
    <w:rsid w:val="282F4953"/>
    <w:rsid w:val="285445B2"/>
    <w:rsid w:val="28D24D9C"/>
    <w:rsid w:val="28FE7045"/>
    <w:rsid w:val="2916341D"/>
    <w:rsid w:val="2941798C"/>
    <w:rsid w:val="294C5129"/>
    <w:rsid w:val="295C70D0"/>
    <w:rsid w:val="298A7967"/>
    <w:rsid w:val="29AD048E"/>
    <w:rsid w:val="2A1E20AA"/>
    <w:rsid w:val="2A7F386F"/>
    <w:rsid w:val="2A8F70B0"/>
    <w:rsid w:val="2AE43776"/>
    <w:rsid w:val="2B1D5459"/>
    <w:rsid w:val="2BE860BC"/>
    <w:rsid w:val="2C895C20"/>
    <w:rsid w:val="2CF63C91"/>
    <w:rsid w:val="2D141CF6"/>
    <w:rsid w:val="2D945B26"/>
    <w:rsid w:val="2D984126"/>
    <w:rsid w:val="2DB048E5"/>
    <w:rsid w:val="2DCF6290"/>
    <w:rsid w:val="2E0A4375"/>
    <w:rsid w:val="2E6740D2"/>
    <w:rsid w:val="2EA119DB"/>
    <w:rsid w:val="2ED8288A"/>
    <w:rsid w:val="2F404C46"/>
    <w:rsid w:val="2F805A94"/>
    <w:rsid w:val="300246FB"/>
    <w:rsid w:val="304C62DA"/>
    <w:rsid w:val="30793AE8"/>
    <w:rsid w:val="307A3A43"/>
    <w:rsid w:val="30C628C5"/>
    <w:rsid w:val="31241EB0"/>
    <w:rsid w:val="319B3695"/>
    <w:rsid w:val="31AF5071"/>
    <w:rsid w:val="32332253"/>
    <w:rsid w:val="324271A8"/>
    <w:rsid w:val="32B15339"/>
    <w:rsid w:val="333F226C"/>
    <w:rsid w:val="33C26030"/>
    <w:rsid w:val="34232E92"/>
    <w:rsid w:val="34C603ED"/>
    <w:rsid w:val="34DF14AF"/>
    <w:rsid w:val="35201A23"/>
    <w:rsid w:val="352E65EA"/>
    <w:rsid w:val="35843E04"/>
    <w:rsid w:val="35B540D6"/>
    <w:rsid w:val="35EF65E1"/>
    <w:rsid w:val="361938E0"/>
    <w:rsid w:val="36585F94"/>
    <w:rsid w:val="36903EA0"/>
    <w:rsid w:val="36C144C3"/>
    <w:rsid w:val="36E336C4"/>
    <w:rsid w:val="36EE3C2B"/>
    <w:rsid w:val="37B45088"/>
    <w:rsid w:val="37FC42F0"/>
    <w:rsid w:val="381A338C"/>
    <w:rsid w:val="385B429C"/>
    <w:rsid w:val="386046B4"/>
    <w:rsid w:val="388C7CC2"/>
    <w:rsid w:val="38A45E3B"/>
    <w:rsid w:val="38B92676"/>
    <w:rsid w:val="38E1635E"/>
    <w:rsid w:val="39B20761"/>
    <w:rsid w:val="39C062A2"/>
    <w:rsid w:val="39DF5AAD"/>
    <w:rsid w:val="39F257E0"/>
    <w:rsid w:val="3A1F1997"/>
    <w:rsid w:val="3A243BBF"/>
    <w:rsid w:val="3A6955BC"/>
    <w:rsid w:val="3B096510"/>
    <w:rsid w:val="3B414529"/>
    <w:rsid w:val="3B47240E"/>
    <w:rsid w:val="3B7C2F21"/>
    <w:rsid w:val="3B8A41D3"/>
    <w:rsid w:val="3BC00DC4"/>
    <w:rsid w:val="3BF07AFD"/>
    <w:rsid w:val="3C4334ED"/>
    <w:rsid w:val="3C651D50"/>
    <w:rsid w:val="3C7D47D0"/>
    <w:rsid w:val="3CF655E7"/>
    <w:rsid w:val="3CF7310E"/>
    <w:rsid w:val="3D092EBC"/>
    <w:rsid w:val="3D257C7B"/>
    <w:rsid w:val="3D6715E4"/>
    <w:rsid w:val="3DBD6105"/>
    <w:rsid w:val="3E103B9E"/>
    <w:rsid w:val="3E2829E9"/>
    <w:rsid w:val="3E3A3803"/>
    <w:rsid w:val="3E5113D8"/>
    <w:rsid w:val="3EC02C34"/>
    <w:rsid w:val="3F1B30E3"/>
    <w:rsid w:val="3F906AAE"/>
    <w:rsid w:val="3F996AB6"/>
    <w:rsid w:val="3FB452E6"/>
    <w:rsid w:val="3FF744E4"/>
    <w:rsid w:val="40182D6D"/>
    <w:rsid w:val="403D54CD"/>
    <w:rsid w:val="408028ED"/>
    <w:rsid w:val="40C52CD1"/>
    <w:rsid w:val="41212AAF"/>
    <w:rsid w:val="4178455B"/>
    <w:rsid w:val="419F354F"/>
    <w:rsid w:val="41A4522E"/>
    <w:rsid w:val="41B873F1"/>
    <w:rsid w:val="41BB6E00"/>
    <w:rsid w:val="41CF3C5E"/>
    <w:rsid w:val="41FB71FC"/>
    <w:rsid w:val="42625E65"/>
    <w:rsid w:val="426A68F1"/>
    <w:rsid w:val="426B29F2"/>
    <w:rsid w:val="42754E3B"/>
    <w:rsid w:val="42ED38B0"/>
    <w:rsid w:val="436A288B"/>
    <w:rsid w:val="439818D4"/>
    <w:rsid w:val="442716E3"/>
    <w:rsid w:val="44307631"/>
    <w:rsid w:val="44623B29"/>
    <w:rsid w:val="448B1C16"/>
    <w:rsid w:val="448C332D"/>
    <w:rsid w:val="44BC7116"/>
    <w:rsid w:val="44CB7E92"/>
    <w:rsid w:val="44D53D34"/>
    <w:rsid w:val="44DF2E05"/>
    <w:rsid w:val="4551727C"/>
    <w:rsid w:val="456B6294"/>
    <w:rsid w:val="45824D6D"/>
    <w:rsid w:val="45A100BA"/>
    <w:rsid w:val="45E82159"/>
    <w:rsid w:val="45EC22B6"/>
    <w:rsid w:val="460C19D8"/>
    <w:rsid w:val="466510E8"/>
    <w:rsid w:val="46767799"/>
    <w:rsid w:val="46A43CC8"/>
    <w:rsid w:val="475036EC"/>
    <w:rsid w:val="476304E5"/>
    <w:rsid w:val="476E1B59"/>
    <w:rsid w:val="47AE4A99"/>
    <w:rsid w:val="48407E8B"/>
    <w:rsid w:val="484E644F"/>
    <w:rsid w:val="48941C0A"/>
    <w:rsid w:val="48AE683B"/>
    <w:rsid w:val="48EE1835"/>
    <w:rsid w:val="48EF1D1A"/>
    <w:rsid w:val="48F03833"/>
    <w:rsid w:val="492204E6"/>
    <w:rsid w:val="495F6597"/>
    <w:rsid w:val="4A1B7D0B"/>
    <w:rsid w:val="4A301A0D"/>
    <w:rsid w:val="4A304D72"/>
    <w:rsid w:val="4A31001B"/>
    <w:rsid w:val="4ADA08DD"/>
    <w:rsid w:val="4B1A1586"/>
    <w:rsid w:val="4B294D10"/>
    <w:rsid w:val="4B2C0426"/>
    <w:rsid w:val="4B302190"/>
    <w:rsid w:val="4B6869B1"/>
    <w:rsid w:val="4B726EB7"/>
    <w:rsid w:val="4BA17322"/>
    <w:rsid w:val="4BB70638"/>
    <w:rsid w:val="4C0C0983"/>
    <w:rsid w:val="4C0D05F0"/>
    <w:rsid w:val="4C277DE9"/>
    <w:rsid w:val="4C6063F0"/>
    <w:rsid w:val="4C7D362F"/>
    <w:rsid w:val="4CB6269D"/>
    <w:rsid w:val="4CFD207A"/>
    <w:rsid w:val="4D237C5B"/>
    <w:rsid w:val="4D565C2E"/>
    <w:rsid w:val="4DB33731"/>
    <w:rsid w:val="4DB34E9F"/>
    <w:rsid w:val="4E040F77"/>
    <w:rsid w:val="4E571C5E"/>
    <w:rsid w:val="4F0478A8"/>
    <w:rsid w:val="4F570614"/>
    <w:rsid w:val="4F5A2B8D"/>
    <w:rsid w:val="4F7A3E56"/>
    <w:rsid w:val="4FBF7ABB"/>
    <w:rsid w:val="50265D8C"/>
    <w:rsid w:val="503D29A9"/>
    <w:rsid w:val="5051384E"/>
    <w:rsid w:val="5086682B"/>
    <w:rsid w:val="50932863"/>
    <w:rsid w:val="50B27620"/>
    <w:rsid w:val="50C64757"/>
    <w:rsid w:val="5143781E"/>
    <w:rsid w:val="51801680"/>
    <w:rsid w:val="524B7D2C"/>
    <w:rsid w:val="525E7F64"/>
    <w:rsid w:val="52707792"/>
    <w:rsid w:val="528B597C"/>
    <w:rsid w:val="53C77F81"/>
    <w:rsid w:val="545223DC"/>
    <w:rsid w:val="54576B14"/>
    <w:rsid w:val="54A219EB"/>
    <w:rsid w:val="54DC6786"/>
    <w:rsid w:val="551B0517"/>
    <w:rsid w:val="55CA45E9"/>
    <w:rsid w:val="55CE5FAF"/>
    <w:rsid w:val="560D6F51"/>
    <w:rsid w:val="56167282"/>
    <w:rsid w:val="568D4A8B"/>
    <w:rsid w:val="576A136D"/>
    <w:rsid w:val="57713D91"/>
    <w:rsid w:val="5787376C"/>
    <w:rsid w:val="57F12437"/>
    <w:rsid w:val="58340631"/>
    <w:rsid w:val="58346B6C"/>
    <w:rsid w:val="584307E1"/>
    <w:rsid w:val="586438F5"/>
    <w:rsid w:val="588621CE"/>
    <w:rsid w:val="588927B2"/>
    <w:rsid w:val="58A2012A"/>
    <w:rsid w:val="58AC03AC"/>
    <w:rsid w:val="58B3037A"/>
    <w:rsid w:val="58C42116"/>
    <w:rsid w:val="59042B8F"/>
    <w:rsid w:val="593F38BB"/>
    <w:rsid w:val="598F3C15"/>
    <w:rsid w:val="59BA0EC5"/>
    <w:rsid w:val="5A1256BA"/>
    <w:rsid w:val="5AB51CCA"/>
    <w:rsid w:val="5AB57322"/>
    <w:rsid w:val="5AB86B82"/>
    <w:rsid w:val="5B3A093D"/>
    <w:rsid w:val="5B745BFD"/>
    <w:rsid w:val="5BC0596D"/>
    <w:rsid w:val="5BE5635E"/>
    <w:rsid w:val="5C03587B"/>
    <w:rsid w:val="5C3C13C1"/>
    <w:rsid w:val="5C4805D9"/>
    <w:rsid w:val="5D0C00B7"/>
    <w:rsid w:val="5DA53F1B"/>
    <w:rsid w:val="5DC63FF9"/>
    <w:rsid w:val="5DE2007F"/>
    <w:rsid w:val="5E0771FD"/>
    <w:rsid w:val="5E20206C"/>
    <w:rsid w:val="5E2532CC"/>
    <w:rsid w:val="5FC627A0"/>
    <w:rsid w:val="5FD076A0"/>
    <w:rsid w:val="604007A4"/>
    <w:rsid w:val="605424A1"/>
    <w:rsid w:val="60BE240D"/>
    <w:rsid w:val="60C56EFB"/>
    <w:rsid w:val="60CC0666"/>
    <w:rsid w:val="61393910"/>
    <w:rsid w:val="61DA4AD9"/>
    <w:rsid w:val="61E16FA2"/>
    <w:rsid w:val="62634C1E"/>
    <w:rsid w:val="6280132C"/>
    <w:rsid w:val="629D4803"/>
    <w:rsid w:val="62AE498D"/>
    <w:rsid w:val="6333639E"/>
    <w:rsid w:val="63D57455"/>
    <w:rsid w:val="63FD75D1"/>
    <w:rsid w:val="63FF44D2"/>
    <w:rsid w:val="64AB0CD1"/>
    <w:rsid w:val="64D84E1A"/>
    <w:rsid w:val="65675ED4"/>
    <w:rsid w:val="6683497C"/>
    <w:rsid w:val="66D77581"/>
    <w:rsid w:val="676E5CC7"/>
    <w:rsid w:val="67C1666E"/>
    <w:rsid w:val="67E1461B"/>
    <w:rsid w:val="67E14BAB"/>
    <w:rsid w:val="67EE0AE5"/>
    <w:rsid w:val="67F00702"/>
    <w:rsid w:val="67F32DE3"/>
    <w:rsid w:val="67F71E56"/>
    <w:rsid w:val="67FE3E7A"/>
    <w:rsid w:val="68190258"/>
    <w:rsid w:val="68490CF8"/>
    <w:rsid w:val="684C44B3"/>
    <w:rsid w:val="68880F3A"/>
    <w:rsid w:val="6906636C"/>
    <w:rsid w:val="690F1726"/>
    <w:rsid w:val="69386CB3"/>
    <w:rsid w:val="69982932"/>
    <w:rsid w:val="6A2D5CB0"/>
    <w:rsid w:val="6A470981"/>
    <w:rsid w:val="6B480E55"/>
    <w:rsid w:val="6BB90159"/>
    <w:rsid w:val="6C111246"/>
    <w:rsid w:val="6C124248"/>
    <w:rsid w:val="6C162D8B"/>
    <w:rsid w:val="6C6B059F"/>
    <w:rsid w:val="6C6B0957"/>
    <w:rsid w:val="6CA00B62"/>
    <w:rsid w:val="6CFE27E3"/>
    <w:rsid w:val="6D0E5786"/>
    <w:rsid w:val="6D274D94"/>
    <w:rsid w:val="6D955447"/>
    <w:rsid w:val="6DD01AB0"/>
    <w:rsid w:val="6DEB139F"/>
    <w:rsid w:val="6E77012F"/>
    <w:rsid w:val="6E7A30D3"/>
    <w:rsid w:val="6E8B3FD1"/>
    <w:rsid w:val="6E915043"/>
    <w:rsid w:val="6E9D5013"/>
    <w:rsid w:val="6EB9624D"/>
    <w:rsid w:val="6F4D02A4"/>
    <w:rsid w:val="6F8C6CB0"/>
    <w:rsid w:val="6FDB7D0C"/>
    <w:rsid w:val="702F4391"/>
    <w:rsid w:val="706449CF"/>
    <w:rsid w:val="706B3710"/>
    <w:rsid w:val="706B4417"/>
    <w:rsid w:val="70784F6A"/>
    <w:rsid w:val="70B2470E"/>
    <w:rsid w:val="718129CA"/>
    <w:rsid w:val="71817101"/>
    <w:rsid w:val="71943263"/>
    <w:rsid w:val="71B80224"/>
    <w:rsid w:val="720B21A0"/>
    <w:rsid w:val="721D31DA"/>
    <w:rsid w:val="72775B5D"/>
    <w:rsid w:val="72C15774"/>
    <w:rsid w:val="72C76A78"/>
    <w:rsid w:val="72E163D5"/>
    <w:rsid w:val="730651BF"/>
    <w:rsid w:val="73E86D31"/>
    <w:rsid w:val="73F502A6"/>
    <w:rsid w:val="7416564C"/>
    <w:rsid w:val="7424043B"/>
    <w:rsid w:val="7452064E"/>
    <w:rsid w:val="751540E3"/>
    <w:rsid w:val="7522171E"/>
    <w:rsid w:val="756B7C19"/>
    <w:rsid w:val="757762DF"/>
    <w:rsid w:val="76085468"/>
    <w:rsid w:val="764861AD"/>
    <w:rsid w:val="765A1D4D"/>
    <w:rsid w:val="76790114"/>
    <w:rsid w:val="768E1E11"/>
    <w:rsid w:val="772B58B2"/>
    <w:rsid w:val="77822AD2"/>
    <w:rsid w:val="77C20E5D"/>
    <w:rsid w:val="77FA5EB6"/>
    <w:rsid w:val="7846297D"/>
    <w:rsid w:val="78675272"/>
    <w:rsid w:val="78753744"/>
    <w:rsid w:val="791E0B39"/>
    <w:rsid w:val="79487052"/>
    <w:rsid w:val="79800ADB"/>
    <w:rsid w:val="79E06FD9"/>
    <w:rsid w:val="7A2B3BCE"/>
    <w:rsid w:val="7AC3206E"/>
    <w:rsid w:val="7AED796B"/>
    <w:rsid w:val="7AF13116"/>
    <w:rsid w:val="7AFF6ACD"/>
    <w:rsid w:val="7B436E21"/>
    <w:rsid w:val="7B9854E0"/>
    <w:rsid w:val="7BA10B54"/>
    <w:rsid w:val="7C2E374F"/>
    <w:rsid w:val="7CAA6238"/>
    <w:rsid w:val="7D0F3580"/>
    <w:rsid w:val="7D957F29"/>
    <w:rsid w:val="7DA02855"/>
    <w:rsid w:val="7DC73E5B"/>
    <w:rsid w:val="7DC73F51"/>
    <w:rsid w:val="7E134C71"/>
    <w:rsid w:val="7EAD3051"/>
    <w:rsid w:val="7EB12970"/>
    <w:rsid w:val="7ECE131C"/>
    <w:rsid w:val="7EEA2A28"/>
    <w:rsid w:val="7F210F90"/>
    <w:rsid w:val="7F264BB1"/>
    <w:rsid w:val="7FA24979"/>
    <w:rsid w:val="7FC20D7E"/>
    <w:rsid w:val="7FD64E27"/>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autoRedefine/>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autoRedefine/>
    <w:qFormat/>
    <w:uiPriority w:val="0"/>
    <w:pPr>
      <w:keepNext/>
      <w:keepLines/>
      <w:spacing w:before="120" w:after="120" w:line="360" w:lineRule="auto"/>
      <w:jc w:val="left"/>
      <w:outlineLvl w:val="2"/>
    </w:pPr>
    <w:rPr>
      <w:rFonts w:ascii="黑体" w:hAnsi="黑体" w:eastAsia="黑体"/>
      <w:bCs/>
      <w:sz w:val="24"/>
    </w:rPr>
  </w:style>
  <w:style w:type="paragraph" w:styleId="5">
    <w:name w:val="heading 4"/>
    <w:basedOn w:val="1"/>
    <w:next w:val="1"/>
    <w:autoRedefine/>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unhideWhenUsed/>
    <w:qFormat/>
    <w:uiPriority w:val="0"/>
    <w:pPr>
      <w:jc w:val="left"/>
    </w:pPr>
  </w:style>
  <w:style w:type="paragraph" w:styleId="7">
    <w:name w:val="Body Text"/>
    <w:basedOn w:val="1"/>
    <w:next w:val="1"/>
    <w:autoRedefine/>
    <w:qFormat/>
    <w:uiPriority w:val="0"/>
    <w:pPr>
      <w:spacing w:after="120"/>
    </w:pPr>
  </w:style>
  <w:style w:type="paragraph" w:styleId="8">
    <w:name w:val="Body Text Indent"/>
    <w:basedOn w:val="1"/>
    <w:next w:val="9"/>
    <w:link w:val="39"/>
    <w:autoRedefine/>
    <w:qFormat/>
    <w:uiPriority w:val="0"/>
    <w:pPr>
      <w:spacing w:after="120"/>
      <w:ind w:left="420" w:leftChars="200"/>
    </w:pPr>
  </w:style>
  <w:style w:type="paragraph" w:styleId="9">
    <w:name w:val="envelope return"/>
    <w:basedOn w:val="1"/>
    <w:autoRedefine/>
    <w:unhideWhenUsed/>
    <w:qFormat/>
    <w:uiPriority w:val="99"/>
    <w:pPr>
      <w:snapToGrid w:val="0"/>
      <w:ind w:firstLine="200"/>
    </w:pPr>
    <w:rPr>
      <w:rFonts w:ascii="Arial" w:hAnsi="Arial" w:cs="Arial"/>
      <w:szCs w:val="20"/>
    </w:rPr>
  </w:style>
  <w:style w:type="paragraph" w:styleId="10">
    <w:name w:val="Plain Text"/>
    <w:basedOn w:val="1"/>
    <w:link w:val="40"/>
    <w:autoRedefine/>
    <w:qFormat/>
    <w:uiPriority w:val="0"/>
    <w:rPr>
      <w:rFonts w:ascii="宋体" w:hAnsi="Courier New"/>
      <w:szCs w:val="20"/>
    </w:rPr>
  </w:style>
  <w:style w:type="paragraph" w:styleId="11">
    <w:name w:val="footer"/>
    <w:basedOn w:val="1"/>
    <w:autoRedefine/>
    <w:qFormat/>
    <w:uiPriority w:val="99"/>
    <w:pPr>
      <w:tabs>
        <w:tab w:val="center" w:pos="4153"/>
        <w:tab w:val="right" w:pos="8306"/>
      </w:tabs>
      <w:snapToGrid w:val="0"/>
      <w:jc w:val="left"/>
    </w:pPr>
    <w:rPr>
      <w:sz w:val="18"/>
      <w:szCs w:val="18"/>
    </w:rPr>
  </w:style>
  <w:style w:type="paragraph" w:styleId="12">
    <w:name w:val="header"/>
    <w:basedOn w:val="1"/>
    <w:next w:val="13"/>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Quote"/>
    <w:basedOn w:val="1"/>
    <w:next w:val="1"/>
    <w:unhideWhenUsed/>
    <w:qFormat/>
    <w:uiPriority w:val="99"/>
    <w:pPr>
      <w:spacing w:beforeLines="0" w:afterLines="0"/>
      <w:ind w:left="864" w:right="864"/>
      <w:jc w:val="center"/>
    </w:pPr>
    <w:rPr>
      <w:rFonts w:hint="default" w:ascii="Times New Roman" w:hAnsi="Times New Roman"/>
      <w:i/>
      <w:color w:val="auto"/>
      <w:sz w:val="21"/>
      <w:szCs w:val="21"/>
    </w:rPr>
  </w:style>
  <w:style w:type="paragraph" w:styleId="14">
    <w:name w:val="toc 1"/>
    <w:basedOn w:val="1"/>
    <w:next w:val="1"/>
    <w:autoRedefine/>
    <w:qFormat/>
    <w:uiPriority w:val="0"/>
  </w:style>
  <w:style w:type="paragraph" w:styleId="15">
    <w:name w:val="footnote text"/>
    <w:basedOn w:val="1"/>
    <w:autoRedefine/>
    <w:unhideWhenUsed/>
    <w:qFormat/>
    <w:uiPriority w:val="0"/>
    <w:pPr>
      <w:snapToGrid w:val="0"/>
      <w:jc w:val="left"/>
    </w:pPr>
    <w:rPr>
      <w:sz w:val="18"/>
      <w:szCs w:val="18"/>
    </w:rPr>
  </w:style>
  <w:style w:type="paragraph" w:styleId="16">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7">
    <w:name w:val="Title"/>
    <w:basedOn w:val="1"/>
    <w:next w:val="1"/>
    <w:autoRedefine/>
    <w:qFormat/>
    <w:uiPriority w:val="0"/>
    <w:pPr>
      <w:tabs>
        <w:tab w:val="left" w:pos="450"/>
      </w:tabs>
      <w:ind w:left="450" w:hanging="450"/>
      <w:jc w:val="center"/>
    </w:pPr>
    <w:rPr>
      <w:rFonts w:ascii="黑体" w:eastAsia="黑体"/>
      <w:sz w:val="32"/>
      <w:szCs w:val="20"/>
    </w:rPr>
  </w:style>
  <w:style w:type="paragraph" w:styleId="18">
    <w:name w:val="Body Text First Indent"/>
    <w:basedOn w:val="7"/>
    <w:autoRedefine/>
    <w:qFormat/>
    <w:uiPriority w:val="99"/>
    <w:pPr>
      <w:ind w:firstLine="420" w:firstLineChars="100"/>
    </w:pPr>
  </w:style>
  <w:style w:type="paragraph" w:styleId="19">
    <w:name w:val="Body Text First Indent 2"/>
    <w:basedOn w:val="8"/>
    <w:next w:val="1"/>
    <w:autoRedefine/>
    <w:qFormat/>
    <w:uiPriority w:val="0"/>
    <w:pPr>
      <w:ind w:firstLine="420" w:firstLineChars="200"/>
    </w:pPr>
    <w:rPr>
      <w:rFonts w:ascii="Calibri" w:hAnsi="Calibri"/>
      <w:szCs w:val="22"/>
    </w:rPr>
  </w:style>
  <w:style w:type="table" w:styleId="21">
    <w:name w:val="Table Grid"/>
    <w:basedOn w:val="2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autoRedefine/>
    <w:qFormat/>
    <w:uiPriority w:val="0"/>
  </w:style>
  <w:style w:type="character" w:styleId="24">
    <w:name w:val="FollowedHyperlink"/>
    <w:basedOn w:val="22"/>
    <w:autoRedefine/>
    <w:qFormat/>
    <w:uiPriority w:val="0"/>
    <w:rPr>
      <w:color w:val="555555"/>
      <w:u w:val="none"/>
    </w:rPr>
  </w:style>
  <w:style w:type="character" w:styleId="25">
    <w:name w:val="Emphasis"/>
    <w:basedOn w:val="22"/>
    <w:autoRedefine/>
    <w:qFormat/>
    <w:uiPriority w:val="0"/>
  </w:style>
  <w:style w:type="character" w:styleId="26">
    <w:name w:val="HTML Definition"/>
    <w:basedOn w:val="22"/>
    <w:autoRedefine/>
    <w:qFormat/>
    <w:uiPriority w:val="0"/>
  </w:style>
  <w:style w:type="character" w:styleId="27">
    <w:name w:val="HTML Variable"/>
    <w:basedOn w:val="22"/>
    <w:autoRedefine/>
    <w:qFormat/>
    <w:uiPriority w:val="0"/>
  </w:style>
  <w:style w:type="character" w:styleId="28">
    <w:name w:val="Hyperlink"/>
    <w:basedOn w:val="22"/>
    <w:autoRedefine/>
    <w:unhideWhenUsed/>
    <w:qFormat/>
    <w:uiPriority w:val="99"/>
    <w:rPr>
      <w:rFonts w:ascii="Times New Roman" w:hAnsi="Times New Roman" w:eastAsia="宋体" w:cs="Times New Roman"/>
      <w:color w:val="0000FF"/>
      <w:kern w:val="2"/>
      <w:sz w:val="21"/>
      <w:szCs w:val="24"/>
      <w:u w:val="single"/>
      <w:lang w:eastAsia="zh-CN"/>
    </w:rPr>
  </w:style>
  <w:style w:type="character" w:styleId="29">
    <w:name w:val="HTML Cite"/>
    <w:basedOn w:val="22"/>
    <w:autoRedefine/>
    <w:qFormat/>
    <w:uiPriority w:val="0"/>
  </w:style>
  <w:style w:type="character" w:styleId="30">
    <w:name w:val="footnote reference"/>
    <w:autoRedefine/>
    <w:unhideWhenUsed/>
    <w:qFormat/>
    <w:uiPriority w:val="0"/>
    <w:rPr>
      <w:vertAlign w:val="superscript"/>
    </w:rPr>
  </w:style>
  <w:style w:type="paragraph" w:customStyle="1" w:styleId="31">
    <w:name w:val="引用1"/>
    <w:basedOn w:val="1"/>
    <w:next w:val="1"/>
    <w:autoRedefine/>
    <w:unhideWhenUsed/>
    <w:qFormat/>
    <w:uiPriority w:val="99"/>
    <w:pPr>
      <w:ind w:left="864" w:right="864"/>
      <w:jc w:val="center"/>
    </w:pPr>
    <w:rPr>
      <w:rFonts w:ascii="Times New Roman" w:hAnsi="Times New Roman"/>
      <w:i/>
      <w:iCs/>
      <w:color w:val="404040"/>
      <w:szCs w:val="21"/>
    </w:rPr>
  </w:style>
  <w:style w:type="paragraph" w:customStyle="1" w:styleId="32">
    <w:name w:val="引用11"/>
    <w:basedOn w:val="1"/>
    <w:next w:val="1"/>
    <w:autoRedefine/>
    <w:unhideWhenUsed/>
    <w:qFormat/>
    <w:uiPriority w:val="99"/>
    <w:pPr>
      <w:ind w:left="864" w:right="864"/>
      <w:jc w:val="center"/>
    </w:pPr>
    <w:rPr>
      <w:rFonts w:ascii="Times New Roman" w:hAnsi="Times New Roman"/>
      <w:i/>
      <w:iCs/>
      <w:color w:val="404040"/>
      <w:szCs w:val="21"/>
    </w:rPr>
  </w:style>
  <w:style w:type="paragraph" w:customStyle="1" w:styleId="33">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autoRedefine/>
    <w:qFormat/>
    <w:uiPriority w:val="0"/>
    <w:rPr>
      <w:rFonts w:asciiTheme="minorHAnsi" w:hAnsiTheme="minorHAnsi" w:eastAsiaTheme="minorEastAsia" w:cstheme="minorBidi"/>
      <w:lang w:val="en-US" w:eastAsia="zh-CN" w:bidi="ar-SA"/>
    </w:rPr>
  </w:style>
  <w:style w:type="character" w:customStyle="1" w:styleId="35">
    <w:name w:val="font61"/>
    <w:basedOn w:val="22"/>
    <w:autoRedefine/>
    <w:qFormat/>
    <w:uiPriority w:val="0"/>
    <w:rPr>
      <w:rFonts w:hint="eastAsia" w:ascii="宋体" w:hAnsi="宋体" w:eastAsia="宋体" w:cs="宋体"/>
      <w:color w:val="000000"/>
      <w:sz w:val="20"/>
      <w:szCs w:val="20"/>
      <w:u w:val="none"/>
    </w:rPr>
  </w:style>
  <w:style w:type="character" w:customStyle="1" w:styleId="36">
    <w:name w:val="font141"/>
    <w:basedOn w:val="22"/>
    <w:autoRedefine/>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3"/>
    <w:autoRedefine/>
    <w:qFormat/>
    <w:uiPriority w:val="0"/>
    <w:pPr>
      <w:spacing w:before="100" w:line="400" w:lineRule="exact"/>
    </w:pPr>
    <w:rPr>
      <w:rFonts w:ascii="Times New Roman" w:hAnsi="Times New Roman" w:eastAsia="黑体" w:cs="宋体"/>
      <w:b w:val="0"/>
      <w:bCs w:val="0"/>
      <w:kern w:val="0"/>
      <w:szCs w:val="20"/>
    </w:rPr>
  </w:style>
  <w:style w:type="paragraph" w:customStyle="1" w:styleId="38">
    <w:name w:val="列表段落1"/>
    <w:basedOn w:val="1"/>
    <w:autoRedefine/>
    <w:qFormat/>
    <w:uiPriority w:val="1"/>
    <w:pPr>
      <w:ind w:left="235" w:hanging="527"/>
    </w:pPr>
    <w:rPr>
      <w:rFonts w:ascii="宋体" w:hAnsi="宋体" w:eastAsia="宋体" w:cs="宋体"/>
      <w:lang w:val="zh-CN" w:bidi="zh-CN"/>
    </w:rPr>
  </w:style>
  <w:style w:type="character" w:customStyle="1" w:styleId="39">
    <w:name w:val="正文文本缩进 字符"/>
    <w:link w:val="8"/>
    <w:autoRedefine/>
    <w:qFormat/>
    <w:uiPriority w:val="0"/>
  </w:style>
  <w:style w:type="character" w:customStyle="1" w:styleId="40">
    <w:name w:val="纯文本 字符"/>
    <w:link w:val="10"/>
    <w:autoRedefine/>
    <w:qFormat/>
    <w:uiPriority w:val="0"/>
    <w:rPr>
      <w:rFonts w:ascii="宋体" w:hAnsi="Courier New"/>
      <w:szCs w:val="20"/>
    </w:rPr>
  </w:style>
  <w:style w:type="paragraph" w:customStyle="1" w:styleId="41">
    <w:name w:val="Table Paragraph"/>
    <w:basedOn w:val="1"/>
    <w:autoRedefine/>
    <w:qFormat/>
    <w:uiPriority w:val="1"/>
    <w:rPr>
      <w:rFonts w:ascii="宋体" w:hAnsi="宋体" w:eastAsia="宋体" w:cs="宋体"/>
    </w:rPr>
  </w:style>
  <w:style w:type="table" w:customStyle="1" w:styleId="42">
    <w:name w:val="Table Normal"/>
    <w:autoRedefine/>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autoRedefine/>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21"/>
    <w:basedOn w:val="22"/>
    <w:autoRedefine/>
    <w:qFormat/>
    <w:uiPriority w:val="0"/>
    <w:rPr>
      <w:rFonts w:hint="default" w:ascii="Arial" w:hAnsi="Arial" w:cs="Arial"/>
      <w:color w:val="000000"/>
      <w:sz w:val="22"/>
      <w:szCs w:val="22"/>
      <w:u w:val="none"/>
    </w:rPr>
  </w:style>
  <w:style w:type="paragraph" w:customStyle="1" w:styleId="4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46">
    <w:name w:val="font51"/>
    <w:basedOn w:val="22"/>
    <w:qFormat/>
    <w:uiPriority w:val="0"/>
    <w:rPr>
      <w:rFonts w:hint="eastAsia" w:ascii="宋体" w:hAnsi="宋体" w:eastAsia="宋体" w:cs="宋体"/>
      <w:color w:val="000000"/>
      <w:sz w:val="24"/>
      <w:szCs w:val="24"/>
      <w:u w:val="none"/>
    </w:rPr>
  </w:style>
  <w:style w:type="character" w:customStyle="1" w:styleId="47">
    <w:name w:val="font41"/>
    <w:basedOn w:val="22"/>
    <w:qFormat/>
    <w:uiPriority w:val="0"/>
    <w:rPr>
      <w:rFonts w:hint="default" w:ascii="Arial" w:hAnsi="Arial" w:cs="Arial"/>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54</Pages>
  <Words>8655</Words>
  <Characters>9271</Characters>
  <Lines>1</Lines>
  <Paragraphs>1</Paragraphs>
  <TotalTime>2</TotalTime>
  <ScaleCrop>false</ScaleCrop>
  <LinksUpToDate>false</LinksUpToDate>
  <CharactersWithSpaces>13783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2025-06-18T07:19:00Z</cp:lastPrinted>
  <dcterms:modified xsi:type="dcterms:W3CDTF">2025-08-23T06:58:38Z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EB8EAAC5249D409C93AC42F466BD8472_13</vt:lpwstr>
  </property>
  <property fmtid="{D5CDD505-2E9C-101B-9397-08002B2CF9AE}" pid="4" name="KSOTemplateDocerSaveRecord">
    <vt:lpwstr>eyJoZGlkIjoiN2YzNjBkOTgyNWQ1YTMxYzM3MzMwNWFiODNmOWIzYWMiLCJ1c2VySWQiOiI0MDU4NDYwODgifQ==</vt:lpwstr>
  </property>
</Properties>
</file>