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64556A">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安徽交控集团2025年度服务区综合改造</w:t>
      </w:r>
    </w:p>
    <w:p w14:paraId="332C392A">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提升工程项目厨具设备采购及安装项目</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ascii="Times New Roman" w:hAnsi="Times New Roman" w:cs="Times New Roman"/>
          <w:color w:val="auto"/>
          <w:szCs w:val="21"/>
          <w:highlight w:val="none"/>
        </w:rPr>
      </w:pPr>
    </w:p>
    <w:p w14:paraId="0D3160AD">
      <w:pPr>
        <w:pStyle w:val="2"/>
        <w:rPr>
          <w:rFonts w:ascii="Times New Roman" w:hAnsi="Times New Roman" w:cs="Times New Roman"/>
          <w:color w:val="auto"/>
          <w:szCs w:val="21"/>
          <w:highlight w:val="none"/>
        </w:rPr>
      </w:pPr>
    </w:p>
    <w:p w14:paraId="6B3871F8">
      <w:pPr>
        <w:rPr>
          <w:color w:val="auto"/>
          <w:highlight w:val="none"/>
        </w:rPr>
      </w:pPr>
    </w:p>
    <w:p w14:paraId="28B17120">
      <w:pPr>
        <w:pStyle w:val="2"/>
        <w:rPr>
          <w:rFonts w:ascii="Times New Roman" w:hAnsi="Times New Roman" w:cs="Times New Roman"/>
          <w:color w:val="auto"/>
          <w:szCs w:val="21"/>
          <w:highlight w:val="none"/>
        </w:rPr>
      </w:pPr>
    </w:p>
    <w:p w14:paraId="3E23AC69">
      <w:pPr>
        <w:pStyle w:val="2"/>
        <w:rPr>
          <w:rFonts w:ascii="Times New Roman" w:hAnsi="Times New Roman" w:cs="Times New Roman"/>
          <w:color w:val="auto"/>
          <w:szCs w:val="21"/>
          <w:highlight w:val="none"/>
        </w:rPr>
      </w:pPr>
    </w:p>
    <w:p w14:paraId="33EC8FBC">
      <w:pPr>
        <w:pStyle w:val="3"/>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76D6F35A">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 xml:space="preserve"> 2025 </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 xml:space="preserve"> 8</w:t>
      </w:r>
      <w:r>
        <w:rPr>
          <w:rFonts w:hint="eastAsia" w:ascii="黑体" w:hAnsi="黑体" w:eastAsia="黑体" w:cs="黑体"/>
          <w:color w:val="auto"/>
          <w:sz w:val="32"/>
          <w:szCs w:val="32"/>
          <w:highlight w:val="none"/>
        </w:rPr>
        <w:t>月</w:t>
      </w:r>
    </w:p>
    <w:p w14:paraId="02CB63D9">
      <w:pPr>
        <w:pStyle w:val="3"/>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138C48CE">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_Toc29519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_Toc29519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4C5311F4">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_Toc17748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_Toc17748 \h </w:instrText>
          </w:r>
          <w:r>
            <w:rPr>
              <w:color w:val="auto"/>
            </w:rPr>
            <w:fldChar w:fldCharType="separate"/>
          </w:r>
          <w:r>
            <w:rPr>
              <w:color w:val="auto"/>
            </w:rPr>
            <w:t>6</w:t>
          </w:r>
          <w:r>
            <w:rPr>
              <w:color w:val="auto"/>
            </w:rPr>
            <w:fldChar w:fldCharType="end"/>
          </w:r>
          <w:r>
            <w:rPr>
              <w:rFonts w:hint="eastAsia" w:ascii="宋体" w:hAnsi="宋体" w:eastAsia="宋体" w:cs="宋体"/>
              <w:color w:val="auto"/>
              <w:szCs w:val="24"/>
              <w:highlight w:val="none"/>
            </w:rPr>
            <w:fldChar w:fldCharType="end"/>
          </w:r>
        </w:p>
        <w:p w14:paraId="6CE6E466">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_Toc15546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_Toc15546 \h </w:instrText>
          </w:r>
          <w:r>
            <w:rPr>
              <w:color w:val="auto"/>
            </w:rPr>
            <w:fldChar w:fldCharType="separate"/>
          </w:r>
          <w:r>
            <w:rPr>
              <w:color w:val="auto"/>
            </w:rPr>
            <w:t>17</w:t>
          </w:r>
          <w:r>
            <w:rPr>
              <w:color w:val="auto"/>
            </w:rPr>
            <w:fldChar w:fldCharType="end"/>
          </w:r>
          <w:r>
            <w:rPr>
              <w:rFonts w:hint="eastAsia" w:ascii="宋体" w:hAnsi="宋体" w:eastAsia="宋体" w:cs="宋体"/>
              <w:color w:val="auto"/>
              <w:szCs w:val="24"/>
              <w:highlight w:val="none"/>
            </w:rPr>
            <w:fldChar w:fldCharType="end"/>
          </w:r>
        </w:p>
        <w:p w14:paraId="3D51BC64">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_Toc2714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_Toc2714 \h </w:instrText>
          </w:r>
          <w:r>
            <w:rPr>
              <w:color w:val="auto"/>
            </w:rPr>
            <w:fldChar w:fldCharType="separate"/>
          </w:r>
          <w:r>
            <w:rPr>
              <w:color w:val="auto"/>
            </w:rPr>
            <w:t>25</w:t>
          </w:r>
          <w:r>
            <w:rPr>
              <w:color w:val="auto"/>
            </w:rPr>
            <w:fldChar w:fldCharType="end"/>
          </w:r>
          <w:r>
            <w:rPr>
              <w:rFonts w:hint="eastAsia" w:ascii="宋体" w:hAnsi="宋体" w:eastAsia="宋体" w:cs="宋体"/>
              <w:color w:val="auto"/>
              <w:szCs w:val="24"/>
              <w:highlight w:val="none"/>
            </w:rPr>
            <w:fldChar w:fldCharType="end"/>
          </w:r>
        </w:p>
        <w:p w14:paraId="66909699">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_Toc20336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_Toc20336 \h </w:instrText>
          </w:r>
          <w:r>
            <w:rPr>
              <w:color w:val="auto"/>
            </w:rPr>
            <w:fldChar w:fldCharType="separate"/>
          </w:r>
          <w:r>
            <w:rPr>
              <w:color w:val="auto"/>
            </w:rPr>
            <w:t>43</w:t>
          </w:r>
          <w:r>
            <w:rPr>
              <w:color w:val="auto"/>
            </w:rPr>
            <w:fldChar w:fldCharType="end"/>
          </w:r>
          <w:r>
            <w:rPr>
              <w:rFonts w:hint="eastAsia" w:ascii="宋体" w:hAnsi="宋体" w:eastAsia="宋体" w:cs="宋体"/>
              <w:color w:val="auto"/>
              <w:szCs w:val="24"/>
              <w:highlight w:val="none"/>
            </w:rPr>
            <w:fldChar w:fldCharType="end"/>
          </w:r>
        </w:p>
        <w:p w14:paraId="144A17B9">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_Toc21880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_Toc21880 \h </w:instrText>
          </w:r>
          <w:r>
            <w:rPr>
              <w:color w:val="auto"/>
            </w:rPr>
            <w:fldChar w:fldCharType="separate"/>
          </w:r>
          <w:r>
            <w:rPr>
              <w:color w:val="auto"/>
            </w:rPr>
            <w:t>44</w:t>
          </w:r>
          <w:r>
            <w:rPr>
              <w:color w:val="auto"/>
            </w:rPr>
            <w:fldChar w:fldCharType="end"/>
          </w:r>
          <w:r>
            <w:rPr>
              <w:rFonts w:hint="eastAsia" w:ascii="宋体" w:hAnsi="宋体" w:eastAsia="宋体" w:cs="宋体"/>
              <w:color w:val="auto"/>
              <w:szCs w:val="24"/>
              <w:highlight w:val="none"/>
            </w:rPr>
            <w:fldChar w:fldCharType="end"/>
          </w:r>
        </w:p>
        <w:p w14:paraId="7B6F2DC8">
          <w:pPr>
            <w:pStyle w:val="15"/>
            <w:tabs>
              <w:tab w:val="right" w:leader="dot" w:pos="8312"/>
            </w:tabs>
            <w:rPr>
              <w:color w:val="auto"/>
            </w:rPr>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5"/>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5"/>
        <w:spacing w:before="312" w:after="312"/>
        <w:rPr>
          <w:rFonts w:ascii="Times New Roman" w:hAnsi="Times New Roman" w:eastAsia="宋体" w:cs="Times New Roman"/>
          <w:color w:val="auto"/>
          <w:highlight w:val="none"/>
        </w:rPr>
      </w:pPr>
      <w:bookmarkStart w:id="0" w:name="_Toc29519"/>
      <w:r>
        <w:rPr>
          <w:rFonts w:ascii="Times New Roman" w:hAnsi="Times New Roman" w:eastAsia="宋体" w:cs="Times New Roman"/>
          <w:color w:val="auto"/>
          <w:highlight w:val="none"/>
        </w:rPr>
        <w:t>采购公告</w:t>
      </w:r>
      <w:bookmarkEnd w:id="0"/>
    </w:p>
    <w:p w14:paraId="0408454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6496_WPSOffice_Level2"/>
      <w:bookmarkStart w:id="2" w:name="_Toc10395_WPSOffice_Level2"/>
      <w:bookmarkStart w:id="3" w:name="_Toc13871"/>
      <w:bookmarkStart w:id="4" w:name="_Toc525632585"/>
      <w:bookmarkStart w:id="5" w:name="_Toc24354_WPSOffice_Level2"/>
      <w:bookmarkStart w:id="6" w:name="_Toc12765"/>
      <w:bookmarkStart w:id="7" w:name="_Toc4489_WPSOffice_Level2"/>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default" w:ascii="Times New Roman" w:hAnsi="Times New Roman" w:eastAsia="宋体" w:cs="Times New Roman"/>
          <w:color w:val="auto"/>
          <w:szCs w:val="21"/>
          <w:highlight w:val="none"/>
          <w:u w:val="single"/>
          <w:lang w:val="en-US" w:eastAsia="zh-CN"/>
        </w:rPr>
        <w:t>安徽交控集团2025年度服务区综合改造提升工程项目厨具设备采购及安装项目</w:t>
      </w:r>
      <w:r>
        <w:rPr>
          <w:rFonts w:hint="eastAsia" w:ascii="Times New Roman" w:hAnsi="Times New Roman" w:eastAsia="宋体" w:cs="Times New Roman"/>
          <w:color w:val="auto"/>
          <w:sz w:val="21"/>
          <w:szCs w:val="21"/>
          <w:highlight w:val="none"/>
          <w:u w:val="singl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宋体" w:hAnsi="宋体" w:eastAsia="宋体" w:cs="宋体"/>
          <w:color w:val="auto"/>
          <w:szCs w:val="21"/>
          <w:u w:val="single"/>
          <w:lang w:eastAsia="zh-CN"/>
        </w:rPr>
        <w:t>驿达公司所辖服务区服务场所新建、建筑立面提升、室内装修改造、供电系统改造、屋面防水及给排水系统改造等</w:t>
      </w:r>
      <w:r>
        <w:rPr>
          <w:rFonts w:hint="eastAsia" w:ascii="宋体" w:hAnsi="宋体" w:eastAsia="宋体" w:cs="宋体"/>
          <w:color w:val="auto"/>
          <w:szCs w:val="21"/>
          <w:u w:val="single"/>
          <w:lang w:val="en-US" w:eastAsia="zh-CN"/>
        </w:rPr>
        <w:t>。</w:t>
      </w:r>
    </w:p>
    <w:p w14:paraId="4C504C2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525632586"/>
      <w:bookmarkStart w:id="9" w:name="_Toc17858_WPSOffice_Level2"/>
      <w:bookmarkStart w:id="10" w:name="_Toc18453"/>
      <w:bookmarkStart w:id="11" w:name="_Toc10274"/>
      <w:bookmarkStart w:id="12" w:name="_Toc18367_WPSOffice_Level2"/>
      <w:bookmarkStart w:id="13" w:name="_Toc8128_WPSOffice_Level2"/>
      <w:bookmarkStart w:id="14" w:name="_Toc23266_WPSOffice_Level2"/>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w:t>
      </w:r>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 xml:space="preserve">产品品牌及参数详见采购清单。 </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人民币92.8万元</w:t>
      </w:r>
      <w:r>
        <w:rPr>
          <w:rFonts w:hint="eastAsia" w:ascii="宋体" w:hAnsi="宋体" w:eastAsia="宋体" w:cs="宋体"/>
          <w:b w:val="0"/>
          <w:bCs w:val="0"/>
          <w:color w:val="auto"/>
          <w:szCs w:val="21"/>
          <w:highlight w:val="none"/>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u w:val="single"/>
          <w:lang w:val="en-US" w:eastAsia="zh-CN"/>
        </w:rPr>
        <w:t>接甲方通知之日20天货到现场并安装结束（根据实际情况安排进度</w:t>
      </w:r>
      <w:r>
        <w:rPr>
          <w:rFonts w:hint="eastAsia" w:ascii="宋体" w:hAnsi="宋体" w:eastAsia="宋体" w:cs="宋体"/>
          <w:color w:val="auto"/>
          <w:kern w:val="0"/>
          <w:sz w:val="21"/>
          <w:szCs w:val="21"/>
          <w:highlight w:val="none"/>
          <w:u w:val="single"/>
          <w:lang w:val="en-US" w:eastAsia="zh-CN"/>
        </w:rPr>
        <w:t>）</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4084088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b w:val="0"/>
          <w:bCs w:val="0"/>
          <w:color w:val="auto"/>
          <w:szCs w:val="21"/>
          <w:highlight w:val="none"/>
          <w:u w:val="single"/>
          <w:lang w:val="en-US" w:eastAsia="zh-CN"/>
        </w:rPr>
        <w:t>陈埠、焦岗湖服务区</w:t>
      </w:r>
      <w:r>
        <w:rPr>
          <w:rFonts w:hint="eastAsia" w:ascii="Times New Roman" w:hAnsi="Times New Roman" w:eastAsia="宋体" w:cs="Times New Roman"/>
          <w:color w:val="auto"/>
          <w:szCs w:val="21"/>
          <w:highlight w:val="none"/>
          <w:u w:val="single"/>
          <w:lang w:val="en-US" w:eastAsia="zh-CN"/>
        </w:rPr>
        <w:t>，</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22830808">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至少提供1个自202</w:t>
      </w:r>
      <w:r>
        <w:rPr>
          <w:rFonts w:hint="eastAsia" w:ascii="Times New Roman" w:hAnsi="Times New Roman" w:cs="Times New Roman"/>
          <w:b w:val="0"/>
          <w:bCs w:val="0"/>
          <w:color w:val="auto"/>
          <w:highlight w:val="none"/>
          <w:u w:val="single"/>
          <w:lang w:val="en-US" w:eastAsia="zh-CN"/>
        </w:rPr>
        <w:t>2</w:t>
      </w:r>
      <w:r>
        <w:rPr>
          <w:rFonts w:hint="default" w:ascii="Times New Roman" w:hAnsi="Times New Roman" w:cs="Times New Roman" w:eastAsiaTheme="minorEastAsia"/>
          <w:b w:val="0"/>
          <w:bCs w:val="0"/>
          <w:color w:val="auto"/>
          <w:highlight w:val="none"/>
          <w:u w:val="single"/>
          <w:lang w:val="en-US" w:eastAsia="zh-CN"/>
        </w:rPr>
        <w:t>年1月1日以来，单项合同额不低于</w:t>
      </w:r>
      <w:r>
        <w:rPr>
          <w:rFonts w:hint="eastAsia" w:ascii="Times New Roman" w:hAnsi="Times New Roman" w:cs="Times New Roman"/>
          <w:b w:val="0"/>
          <w:bCs w:val="0"/>
          <w:color w:val="auto"/>
          <w:highlight w:val="none"/>
          <w:u w:val="single"/>
          <w:lang w:val="en-US" w:eastAsia="zh-CN"/>
        </w:rPr>
        <w:t>30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厨具设备</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4109_WPSOffice_Level2"/>
      <w:bookmarkStart w:id="19" w:name="_Toc525632588"/>
      <w:bookmarkStart w:id="20" w:name="_Toc4751"/>
      <w:bookmarkStart w:id="21" w:name="_Toc2996_WPSOffice_Level2"/>
      <w:bookmarkStart w:id="22" w:name="_Toc1994"/>
      <w:bookmarkStart w:id="23" w:name="_Toc25666_WPSOffice_Level2"/>
      <w:bookmarkStart w:id="24" w:name="_Toc29452_WPSOffice_Level2"/>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E2CBF5">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bookmarkStart w:id="25" w:name="_Toc726"/>
      <w:bookmarkStart w:id="26" w:name="_Toc525632589"/>
      <w:r>
        <w:rPr>
          <w:rFonts w:hint="eastAsia" w:ascii="Times New Roman" w:hAnsi="Times New Roman"/>
          <w:color w:val="auto"/>
          <w:sz w:val="21"/>
          <w:szCs w:val="22"/>
          <w:highlight w:val="none"/>
        </w:rPr>
        <w:t>供应商须在“</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22719"/>
      <w:bookmarkStart w:id="28" w:name="_Toc525632591"/>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 xml:space="preserve"> 2025 </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8</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 xml:space="preserve"> 21 </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 xml:space="preserve"> 14 </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 xml:space="preserve"> 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46250A59">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付款备注：驿达EPC厨具响应保证金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合同签订前，乙方需向甲方支付合同总价2%的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或提供合同总价5%的银行保函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3F36708D">
      <w:pPr>
        <w:snapToGrid w:val="0"/>
        <w:spacing w:beforeLines="0" w:afterLines="0" w:line="440" w:lineRule="exact"/>
        <w:ind w:firstLine="420" w:firstLineChars="200"/>
        <w:rPr>
          <w:rFonts w:hint="eastAsia" w:ascii="Times New Roman" w:hAnsi="Times New Roman"/>
          <w:color w:val="auto"/>
          <w:sz w:val="21"/>
          <w:szCs w:val="22"/>
          <w:highlight w:val="none"/>
        </w:rPr>
      </w:pPr>
      <w:bookmarkStart w:id="29" w:name="_Toc525632592"/>
      <w:bookmarkStart w:id="30" w:name="_Toc20572_WPSOffice_Level2"/>
      <w:bookmarkStart w:id="31" w:name="_Toc321_WPSOffice_Level2"/>
      <w:bookmarkStart w:id="32" w:name="_Toc14943_WPSOffice_Level2"/>
      <w:bookmarkStart w:id="33" w:name="_Toc8501"/>
      <w:bookmarkStart w:id="34" w:name="_Toc26829"/>
      <w:bookmarkStart w:id="35" w:name="_Toc28571_WPSOffice_Level2"/>
      <w:r>
        <w:rPr>
          <w:rFonts w:hint="eastAsia" w:ascii="Times New Roman" w:hAnsi="Times New Roman"/>
          <w:color w:val="auto"/>
          <w:sz w:val="21"/>
          <w:szCs w:val="22"/>
          <w:highlight w:val="none"/>
        </w:rPr>
        <w:t xml:space="preserve">本次采购公告在“ </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”（网址：www.ahjggroup.com）“招标公告”栏目中发布。</w:t>
      </w:r>
    </w:p>
    <w:p w14:paraId="1B57102E">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778E82CA">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24EB2EA2">
      <w:pPr>
        <w:pStyle w:val="5"/>
        <w:spacing w:before="312" w:after="312"/>
        <w:rPr>
          <w:rFonts w:ascii="Times New Roman" w:hAnsi="Times New Roman" w:eastAsia="宋体" w:cs="Times New Roman"/>
          <w:color w:val="auto"/>
          <w:highlight w:val="none"/>
        </w:rPr>
      </w:pPr>
      <w:bookmarkStart w:id="36" w:name="_Toc17748"/>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16069"/>
      <w:bookmarkStart w:id="38" w:name="_Toc19501"/>
      <w:bookmarkStart w:id="39" w:name="_Toc29381_WPSOffice_Level2"/>
      <w:bookmarkStart w:id="40" w:name="_Toc55466811"/>
      <w:bookmarkStart w:id="41" w:name="_Toc26656928"/>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招标代理机构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w:t>
            </w:r>
            <w:r>
              <w:rPr>
                <w:rFonts w:hint="eastAsia" w:cs="宋体"/>
                <w:color w:val="auto"/>
                <w:sz w:val="22"/>
                <w:szCs w:val="22"/>
                <w:highlight w:val="none"/>
                <w:lang w:eastAsia="zh-CN"/>
              </w:rPr>
              <w:t>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w:t>
            </w:r>
            <w:r>
              <w:rPr>
                <w:rFonts w:hint="eastAsia" w:ascii="宋体" w:hAnsi="宋体" w:eastAsia="宋体" w:cs="宋体"/>
                <w:color w:val="auto"/>
                <w:sz w:val="22"/>
                <w:szCs w:val="22"/>
                <w:highlight w:val="none"/>
                <w:lang w:eastAsia="zh-CN"/>
              </w:rPr>
              <w:t xml:space="preserve"> 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w:t>
            </w:r>
            <w:r>
              <w:rPr>
                <w:rFonts w:hint="eastAsia" w:ascii="宋体" w:hAnsi="宋体" w:eastAsia="宋体" w:cs="宋体"/>
                <w:color w:val="auto"/>
                <w:sz w:val="22"/>
                <w:szCs w:val="22"/>
                <w:highlight w:val="none"/>
                <w:lang w:eastAsia="zh-CN"/>
              </w:rPr>
              <w:t>安徽交控建设工程集团</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9"/>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9"/>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ascii="宋体" w:hAnsi="宋体" w:cs="宋体"/>
                <w:color w:val="auto"/>
                <w:sz w:val="22"/>
                <w:szCs w:val="22"/>
                <w:highlight w:val="none"/>
                <w:u w:val="single"/>
              </w:rPr>
              <w:t>20</w:t>
            </w:r>
            <w:r>
              <w:rPr>
                <w:rFonts w:hint="eastAsia" w:ascii="宋体" w:hAnsi="宋体" w:cs="宋体"/>
                <w:color w:val="auto"/>
                <w:sz w:val="22"/>
                <w:szCs w:val="22"/>
                <w:highlight w:val="none"/>
                <w:u w:val="single"/>
                <w:lang w:val="en-US" w:eastAsia="zh-CN"/>
              </w:rPr>
              <w:t>2</w:t>
            </w:r>
            <w:r>
              <w:rPr>
                <w:rFonts w:hint="eastAsia" w:cs="宋体"/>
                <w:color w:val="auto"/>
                <w:sz w:val="22"/>
                <w:szCs w:val="22"/>
                <w:highlight w:val="none"/>
                <w:u w:val="single"/>
                <w:lang w:val="en-US" w:eastAsia="zh-CN"/>
              </w:rPr>
              <w:t>2</w:t>
            </w:r>
            <w:r>
              <w:rPr>
                <w:rFonts w:hint="eastAsia" w:ascii="宋体" w:hAnsi="宋体" w:cs="宋体"/>
                <w:color w:val="auto"/>
                <w:sz w:val="22"/>
                <w:szCs w:val="22"/>
                <w:highlight w:val="none"/>
              </w:rPr>
              <w:t>年</w:t>
            </w:r>
            <w:r>
              <w:rPr>
                <w:rFonts w:hint="eastAsia" w:ascii="宋体" w:hAnsi="宋体"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ascii="宋体" w:hAnsi="宋体" w:cs="宋体"/>
                <w:color w:val="auto"/>
                <w:sz w:val="22"/>
                <w:szCs w:val="22"/>
                <w:highlight w:val="none"/>
                <w:u w:val="single"/>
              </w:rPr>
              <w:t xml:space="preserve"> 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rPr>
              <w:t>开标程序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密封情况检查：宣布开标后，供应商代表互检响应文件密封及递交情况，并就检查结果明确意见。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开标时间和地点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评标专家确定方式：符合规定的评标专家库中随机抽取。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评标办法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公示媒介：“安徽交控建设工程集团有限公司”（网址：www.ahjggroup.com）“招标公告”栏目</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合同签订前，乙方需向甲方支付合同总价2%的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或提供合同总价5%的银行保函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7C90601F">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拟成交人须在采购人通知之日起5日内重新送样并经采购人确认、封样，如所送样品不符合产品要求或在供应过程中达不到采购人要求的：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或其他利害关系人对评标结果有异议的，应以书面形式提出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26656938"/>
            <w:bookmarkStart w:id="43" w:name="_Toc14201207"/>
            <w:bookmarkStart w:id="44" w:name="_Toc9067720"/>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53</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2"/>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至少提供1个自2022年1月1日以来，单项合同额不低于</w:t>
            </w:r>
            <w:r>
              <w:rPr>
                <w:rFonts w:hint="eastAsia"/>
                <w:color w:val="auto"/>
                <w:highlight w:val="none"/>
                <w:u w:val="single"/>
                <w:lang w:val="en-US" w:eastAsia="zh-CN"/>
              </w:rPr>
              <w:t>30</w:t>
            </w:r>
            <w:r>
              <w:rPr>
                <w:rFonts w:hint="eastAsia"/>
                <w:color w:val="auto"/>
                <w:highlight w:val="none"/>
                <w:lang w:val="en-US" w:eastAsia="zh-CN"/>
              </w:rPr>
              <w:t>万元的厨具设备合同业绩，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2"/>
        <w:rPr>
          <w:rFonts w:hint="eastAsia"/>
          <w:color w:val="auto"/>
        </w:rPr>
      </w:pPr>
    </w:p>
    <w:p w14:paraId="43ED56AD">
      <w:pPr>
        <w:jc w:val="both"/>
        <w:rPr>
          <w:rFonts w:hint="eastAsia" w:ascii="黑体" w:eastAsia="黑体"/>
          <w:color w:val="auto"/>
          <w:sz w:val="24"/>
          <w:szCs w:val="24"/>
          <w:highlight w:val="none"/>
          <w:lang w:val="en-US" w:eastAsia="zh-CN"/>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0BB8235">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生产体系认证；</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11</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文件应尽量避免涂改、行间插字或删除。如果出现上述情况，改动之处应由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成交候选人的经营、财务状况发生较大变化或存在违法行为，采购人认为可能影响其履约能力的，将在发出成交通知书前提请原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合同签订前，乙方需向甲方支付合同总价2%的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或提供合同总价5%的银行保函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2"/>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14201253"/>
      <w:bookmarkStart w:id="46" w:name="_Toc26656984"/>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9067727"/>
      <w:bookmarkStart w:id="48" w:name="_Toc26656988"/>
      <w:bookmarkStart w:id="49" w:name="_Toc1420125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26656993"/>
      <w:bookmarkStart w:id="51" w:name="_Toc14201262"/>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14201263"/>
      <w:bookmarkStart w:id="53" w:name="_Toc9067731"/>
      <w:bookmarkStart w:id="54" w:name="_Toc26656994"/>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6EE6A9DE">
      <w:pPr>
        <w:pStyle w:val="5"/>
        <w:spacing w:before="312" w:after="312"/>
        <w:rPr>
          <w:rFonts w:ascii="Times New Roman" w:hAnsi="Times New Roman" w:eastAsia="宋体" w:cs="Times New Roman"/>
          <w:color w:val="auto"/>
          <w:highlight w:val="none"/>
        </w:rPr>
      </w:pPr>
      <w:bookmarkStart w:id="55" w:name="_Toc15546"/>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技术评分最低标价法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152045528"/>
      <w:bookmarkStart w:id="57" w:name="_Toc3834"/>
      <w:bookmarkStart w:id="58" w:name="_Toc144974496"/>
      <w:bookmarkStart w:id="59" w:name="_Toc14847"/>
      <w:bookmarkStart w:id="60" w:name="_Toc457482536"/>
      <w:bookmarkStart w:id="61" w:name="_Toc447808662"/>
      <w:bookmarkStart w:id="62" w:name="_Toc152042304"/>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人的报价文件进行评审，按照评标价由低到高的顺序推荐3名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候选人。评标委员会按评标价由低到高顺序推荐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候选人，评标价相等时，评标委员会依次按照以下优先顺序推荐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2"/>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60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18</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1F1FD8B2">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生产体系认证：</w:t>
            </w:r>
            <w:r>
              <w:rPr>
                <w:rFonts w:hint="eastAsia" w:ascii="宋体" w:hAnsi="宋体" w:cs="宋体"/>
                <w:color w:val="auto"/>
                <w:sz w:val="21"/>
                <w:szCs w:val="24"/>
                <w:highlight w:val="none"/>
                <w:u w:val="single"/>
              </w:rPr>
              <w:t xml:space="preserve">  6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8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65BFC5D">
            <w:pPr>
              <w:pStyle w:val="2"/>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8</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①如响应人的评标价低于评标价平均值的90%时，采购人可以在评标现场要求该响应人作出情况说明并提供相应降低工程造价的相关证明材料，参照附表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报价竞标，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②异常低价或不平衡报价，采购人有权作废标处理。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低工程造价的相关证明材料，以避免错过电子询标时间，造成的不良后果由响应人自行承担。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2)以下情形不得作为询标或报价文件中提供异常低价响应说明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标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7"/>
        <w:gridCol w:w="933"/>
        <w:gridCol w:w="1662"/>
        <w:gridCol w:w="5393"/>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5" w:type="pct"/>
            <w:vAlign w:val="center"/>
          </w:tcPr>
          <w:p w14:paraId="159E5634">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521CC7E">
            <w:pPr>
              <w:pStyle w:val="2"/>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70A2FD8E">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1" w:type="pct"/>
            <w:vAlign w:val="center"/>
          </w:tcPr>
          <w:p w14:paraId="3868DF9F">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95" w:type="pct"/>
            <w:vMerge w:val="restart"/>
            <w:vAlign w:val="center"/>
          </w:tcPr>
          <w:p w14:paraId="572DA4A5">
            <w:pPr>
              <w:pStyle w:val="2"/>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2"/>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B8AF269">
            <w:pPr>
              <w:pStyle w:val="2"/>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1662" w:type="dxa"/>
            <w:vAlign w:val="center"/>
          </w:tcPr>
          <w:p w14:paraId="4087105F">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63EF21A">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60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5393" w:type="dxa"/>
            <w:vAlign w:val="center"/>
          </w:tcPr>
          <w:p w14:paraId="5300925E">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202</w:t>
            </w:r>
            <w:r>
              <w:rPr>
                <w:rFonts w:hint="eastAsia" w:ascii="宋体" w:hAnsi="宋体" w:cs="宋体"/>
                <w:color w:val="auto"/>
                <w:sz w:val="21"/>
                <w:szCs w:val="24"/>
                <w:highlight w:val="none"/>
                <w:lang w:val="en-US" w:eastAsia="zh-CN"/>
              </w:rPr>
              <w:t>2</w:t>
            </w:r>
            <w:r>
              <w:rPr>
                <w:rFonts w:hint="eastAsia" w:ascii="宋体" w:hAnsi="宋体" w:cs="宋体"/>
                <w:color w:val="auto"/>
                <w:sz w:val="21"/>
                <w:szCs w:val="24"/>
                <w:highlight w:val="none"/>
              </w:rPr>
              <w:t xml:space="preserve"> 年 1月1 日以来（以合同签订时间为准），除供应商资审条件要求的业绩得</w:t>
            </w:r>
            <w:r>
              <w:rPr>
                <w:rFonts w:hint="eastAsia" w:ascii="宋体" w:hAnsi="宋体" w:cs="宋体"/>
                <w:color w:val="auto"/>
                <w:sz w:val="21"/>
                <w:szCs w:val="24"/>
                <w:highlight w:val="none"/>
                <w:lang w:val="en-US" w:eastAsia="zh-CN"/>
              </w:rPr>
              <w:t>45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30</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u w:val="none"/>
                <w:lang w:val="en-US" w:eastAsia="zh-CN"/>
              </w:rPr>
              <w:t>厨具设备合同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60</w:t>
            </w:r>
            <w:r>
              <w:rPr>
                <w:rFonts w:hint="eastAsia" w:ascii="宋体" w:hAnsi="宋体" w:cs="宋体"/>
                <w:color w:val="auto"/>
                <w:sz w:val="21"/>
                <w:szCs w:val="24"/>
                <w:highlight w:val="none"/>
              </w:rPr>
              <w:t>分。</w:t>
            </w:r>
          </w:p>
          <w:p w14:paraId="1F873643">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（每个业绩至少提供不低于合同金额50%的增值税发票或收到业主转账的收款凭证，未提供，该业绩无效，未提供，该业绩无效）</w:t>
            </w:r>
          </w:p>
          <w:p w14:paraId="3C283301">
            <w:pPr>
              <w:pStyle w:val="2"/>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5" w:type="pct"/>
            <w:vMerge w:val="continue"/>
            <w:vAlign w:val="center"/>
          </w:tcPr>
          <w:p w14:paraId="15F3468D">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271DD01">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vAlign w:val="center"/>
          </w:tcPr>
          <w:p w14:paraId="723DB52B">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044E9070">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18</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5393" w:type="dxa"/>
            <w:vAlign w:val="center"/>
          </w:tcPr>
          <w:p w14:paraId="1C322ABF">
            <w:pPr>
              <w:pStyle w:val="18"/>
              <w:keepNext w:val="0"/>
              <w:keepLines w:val="0"/>
              <w:suppressLineNumbers w:val="0"/>
              <w:spacing w:before="0" w:beforeLines="0" w:beforeAutospacing="0" w:after="0" w:afterLines="0" w:afterAutospacing="0"/>
              <w:ind w:left="0" w:right="0" w:firstLine="210" w:firstLineChars="100"/>
              <w:jc w:val="both"/>
              <w:rPr>
                <w:rFonts w:hint="eastAsia" w:asciiTheme="minorEastAsia" w:hAnsiTheme="minorEastAsia" w:eastAsiaTheme="minorEastAsia" w:cstheme="minorEastAsia"/>
                <w:color w:val="auto"/>
                <w:kern w:val="0"/>
                <w:sz w:val="21"/>
                <w:szCs w:val="21"/>
                <w:highlight w:val="none"/>
                <w:lang w:bidi="ar"/>
              </w:rPr>
            </w:pPr>
            <w:r>
              <w:rPr>
                <w:rFonts w:hint="eastAsia" w:asciiTheme="minorEastAsia" w:hAnsiTheme="minorEastAsia" w:eastAsiaTheme="minorEastAsia" w:cstheme="minorEastAsia"/>
                <w:color w:val="auto"/>
                <w:kern w:val="0"/>
                <w:sz w:val="21"/>
                <w:szCs w:val="21"/>
                <w:highlight w:val="none"/>
                <w:lang w:bidi="ar"/>
              </w:rPr>
              <w:t>企业实力</w:t>
            </w:r>
            <w:r>
              <w:rPr>
                <w:rFonts w:hint="eastAsia" w:asciiTheme="minorEastAsia" w:hAnsiTheme="minorEastAsia" w:eastAsiaTheme="minorEastAsia" w:cstheme="minorEastAsia"/>
                <w:color w:val="auto"/>
                <w:kern w:val="0"/>
                <w:sz w:val="21"/>
                <w:szCs w:val="21"/>
                <w:highlight w:val="none"/>
                <w:lang w:eastAsia="zh-CN" w:bidi="ar"/>
              </w:rPr>
              <w:t>（</w:t>
            </w:r>
            <w:r>
              <w:rPr>
                <w:rFonts w:hint="eastAsia" w:asciiTheme="minorEastAsia" w:hAnsiTheme="minorEastAsia" w:eastAsiaTheme="minorEastAsia" w:cstheme="minorEastAsia"/>
                <w:color w:val="auto"/>
                <w:kern w:val="0"/>
                <w:sz w:val="21"/>
                <w:szCs w:val="21"/>
                <w:highlight w:val="none"/>
                <w:lang w:val="en-US" w:eastAsia="zh-CN" w:bidi="ar"/>
              </w:rPr>
              <w:t>响应人</w:t>
            </w:r>
            <w:r>
              <w:rPr>
                <w:rFonts w:hint="eastAsia" w:asciiTheme="minorEastAsia" w:hAnsiTheme="minorEastAsia" w:eastAsiaTheme="minorEastAsia" w:cstheme="minorEastAsia"/>
                <w:color w:val="auto"/>
                <w:kern w:val="0"/>
                <w:sz w:val="21"/>
                <w:szCs w:val="21"/>
                <w:highlight w:val="none"/>
                <w:lang w:eastAsia="zh-CN" w:bidi="ar"/>
              </w:rPr>
              <w:t>）</w:t>
            </w:r>
            <w:r>
              <w:rPr>
                <w:rFonts w:hint="eastAsia" w:asciiTheme="minorEastAsia" w:hAnsiTheme="minorEastAsia" w:eastAsiaTheme="minorEastAsia" w:cstheme="minorEastAsia"/>
                <w:color w:val="auto"/>
                <w:kern w:val="0"/>
                <w:sz w:val="21"/>
                <w:szCs w:val="21"/>
                <w:highlight w:val="none"/>
                <w:lang w:bidi="ar"/>
              </w:rPr>
              <w:t>：</w:t>
            </w:r>
          </w:p>
          <w:p w14:paraId="63091AD3">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4-3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10D554AA">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4-3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4150A8DB">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4-3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4BA9B08">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18</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4854E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95" w:type="pct"/>
            <w:vMerge w:val="continue"/>
            <w:vAlign w:val="center"/>
          </w:tcPr>
          <w:p w14:paraId="770DBF94">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7680D05C">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vAlign w:val="center"/>
          </w:tcPr>
          <w:p w14:paraId="77253018">
            <w:pPr>
              <w:keepNext w:val="0"/>
              <w:keepLines w:val="0"/>
              <w:suppressLineNumbers w:val="0"/>
              <w:spacing w:before="0" w:beforeLines="0" w:beforeAutospacing="0" w:after="0" w:afterLines="0" w:afterAutospacing="0"/>
              <w:ind w:left="618" w:right="0" w:hanging="618" w:hangingChars="300"/>
              <w:jc w:val="center"/>
              <w:rPr>
                <w:rFonts w:hint="eastAsia" w:ascii="宋体" w:hAnsi="宋体" w:cs="宋体"/>
                <w:color w:val="auto"/>
                <w:sz w:val="21"/>
                <w:szCs w:val="21"/>
                <w:highlight w:val="none"/>
              </w:rPr>
            </w:pPr>
            <w:r>
              <w:rPr>
                <w:rFonts w:hint="eastAsia" w:ascii="宋体" w:hAnsi="宋体" w:cs="宋体"/>
                <w:color w:val="auto"/>
                <w:spacing w:val="-2"/>
                <w:sz w:val="21"/>
                <w:szCs w:val="21"/>
                <w:highlight w:val="none"/>
              </w:rPr>
              <w:t>生产</w:t>
            </w:r>
            <w:r>
              <w:rPr>
                <w:rFonts w:hint="eastAsia" w:ascii="宋体" w:hAnsi="宋体" w:cs="宋体"/>
                <w:color w:val="auto"/>
                <w:spacing w:val="-1"/>
                <w:sz w:val="21"/>
                <w:szCs w:val="21"/>
                <w:highlight w:val="none"/>
              </w:rPr>
              <w:t>体系认</w:t>
            </w:r>
            <w:r>
              <w:rPr>
                <w:rFonts w:hint="eastAsia" w:ascii="宋体" w:hAnsi="宋体" w:cs="宋体"/>
                <w:color w:val="auto"/>
                <w:sz w:val="21"/>
                <w:szCs w:val="21"/>
                <w:highlight w:val="none"/>
              </w:rPr>
              <w:t>证</w:t>
            </w:r>
          </w:p>
          <w:p w14:paraId="5555051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6 </w:t>
            </w:r>
            <w:r>
              <w:rPr>
                <w:rFonts w:hint="eastAsia" w:ascii="宋体" w:hAnsi="宋体" w:cs="宋体"/>
                <w:color w:val="auto"/>
                <w:sz w:val="21"/>
                <w:szCs w:val="21"/>
                <w:highlight w:val="none"/>
              </w:rPr>
              <w:t>分）</w:t>
            </w:r>
          </w:p>
        </w:tc>
        <w:tc>
          <w:tcPr>
            <w:tcW w:w="5393" w:type="dxa"/>
            <w:vAlign w:val="center"/>
          </w:tcPr>
          <w:p w14:paraId="505720CC">
            <w:pPr>
              <w:pStyle w:val="3"/>
              <w:keepNext w:val="0"/>
              <w:keepLines w:val="0"/>
              <w:suppressLineNumbers w:val="0"/>
              <w:spacing w:before="0" w:beforeLines="0" w:beforeAutospacing="0" w:after="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1"/>
                <w:szCs w:val="21"/>
                <w:highlight w:val="none"/>
                <w:lang w:val="en-US" w:eastAsia="zh-CN" w:bidi="ar"/>
              </w:rPr>
              <w:t>响应人</w:t>
            </w:r>
            <w:r>
              <w:rPr>
                <w:rFonts w:hint="eastAsia" w:ascii="宋体" w:hAnsi="宋体" w:cs="宋体"/>
                <w:color w:val="auto"/>
                <w:kern w:val="0"/>
                <w:sz w:val="21"/>
                <w:szCs w:val="21"/>
                <w:highlight w:val="none"/>
                <w:lang w:bidi="ar"/>
              </w:rPr>
              <w:t>具有有效期内的质量管理体系认证证书、环境管理体系认证证书、职业健康安全管理体系认证证书的，每提供1个得2分，总分6分。提供证书扫描件，未提供或提供材料不符合要求的不得分。</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5" w:type="pct"/>
            <w:vMerge w:val="continue"/>
            <w:vAlign w:val="center"/>
          </w:tcPr>
          <w:p w14:paraId="249875D6">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F98C2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378C5DA6">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312AB095">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8</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5393" w:type="dxa"/>
            <w:shd w:val="clear" w:color="auto" w:fill="auto"/>
            <w:vAlign w:val="center"/>
          </w:tcPr>
          <w:p w14:paraId="0C475E43">
            <w:pPr>
              <w:pStyle w:val="2"/>
              <w:keepNext w:val="0"/>
              <w:keepLines w:val="0"/>
              <w:suppressLineNumbers w:val="0"/>
              <w:adjustRightInd w:val="0"/>
              <w:snapToGrid w:val="0"/>
              <w:spacing w:before="0" w:beforeLines="0" w:beforeAutospacing="0" w:afterLines="0" w:afterAutospacing="0"/>
              <w:ind w:left="0" w:leftChars="0" w:right="0" w:rightChars="0" w:firstLine="210" w:firstLineChars="100"/>
              <w:jc w:val="left"/>
              <w:rPr>
                <w:rFonts w:hint="eastAsia"/>
                <w:color w:val="auto"/>
                <w:highlight w:val="none"/>
                <w:lang w:val="en-US" w:eastAsia="zh-CN"/>
              </w:rPr>
            </w:pPr>
            <w:r>
              <w:rPr>
                <w:rFonts w:hint="eastAsia" w:ascii="宋体" w:hAnsi="宋体" w:cs="宋体"/>
                <w:color w:val="auto"/>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8-6分；一般的得5-3分，较差得基础分2分，未提供不得分。</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5" w:type="pct"/>
            <w:vMerge w:val="continue"/>
            <w:vAlign w:val="center"/>
          </w:tcPr>
          <w:p w14:paraId="1728D70F">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2CE56D02">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11617BE0">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0739AF7B">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8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5393" w:type="dxa"/>
            <w:shd w:val="clear" w:color="auto" w:fill="auto"/>
            <w:vAlign w:val="center"/>
          </w:tcPr>
          <w:p w14:paraId="3686DE7B">
            <w:pPr>
              <w:pStyle w:val="3"/>
              <w:keepNext w:val="0"/>
              <w:keepLines w:val="0"/>
              <w:suppressLineNumbers w:val="0"/>
              <w:spacing w:before="0" w:beforeAutospacing="0" w:after="0" w:afterAutospacing="0"/>
              <w:ind w:left="0" w:leftChars="0" w:right="0" w:rightChars="0"/>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优秀的得8-6分；一般的得5-3分，较差得基础分2分，未提供不得分。</w:t>
            </w:r>
          </w:p>
        </w:tc>
      </w:tr>
    </w:tbl>
    <w:p w14:paraId="1E3B67B4">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人的报价文件进行评审，按照评标价由低到高的顺序推荐3名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1.2若参与本项目询比且通过形式评审、响应性评审与资格评审的供应商只有3家，则3家无需进行商务技术文件评审，直接开启第二信封报价文件，按照评标价由低到高的顺序推荐3名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3、唱标记录表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5"/>
        <w:numPr>
          <w:ilvl w:val="0"/>
          <w:numId w:val="0"/>
        </w:numPr>
        <w:spacing w:before="312" w:after="312"/>
        <w:ind w:leftChars="0"/>
        <w:jc w:val="center"/>
        <w:rPr>
          <w:rFonts w:ascii="Times New Roman" w:hAnsi="Times New Roman" w:eastAsia="宋体" w:cs="Times New Roman"/>
          <w:color w:val="auto"/>
          <w:highlight w:val="none"/>
        </w:rPr>
      </w:pPr>
      <w:bookmarkStart w:id="63" w:name="_Toc2714"/>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4.合同标的中若有进口产品，则乙方必须提供原产地证明、单机产品序列号、原生产厂商质量保证书、报关单等证明材料。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15FBB4B0">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1.货到工地经甲方指定签收人验收合格并签收，当货物金额达到合同金额的50%后办理第一批货款支付，支付已供货物价款的70%。</w:t>
      </w:r>
    </w:p>
    <w:p w14:paraId="3D23D527">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2.产品全部供货到现场经甲方指定验收人验收合格并办理完成结算手续后，甲方向乙方支付至结算价的97%。</w:t>
      </w:r>
    </w:p>
    <w:p w14:paraId="466449BE">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3.剩余3%作为质保金，在缺陷责任期结束后，无质量问题一次性无息支付。</w:t>
      </w:r>
    </w:p>
    <w:p w14:paraId="3FBDC6E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1EA9B6C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5.乙方应当向甲方提供符合甲方财务要求的国家税务局13%增值税专用发票，发票需要做到“三流一致”，也即“货物、劳务及应税服务流”、“资金流”、“发票流”必须都是同一受票方。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6.双方特别约定：遵循“先开票、后付款”的原则，甲方付款前，乙方应按双方确认的应付金额向甲方提供增值税专用发票，并于发票开具后</w:t>
      </w:r>
      <w:permStart w:id="8" w:edGrp="everyone"/>
      <w:r>
        <w:rPr>
          <w:rFonts w:hint="eastAsia" w:ascii="仿宋_GB2312" w:hAnsi="仿宋_GB2312" w:eastAsia="仿宋_GB2312" w:cs="仿宋_GB2312"/>
          <w:color w:val="auto"/>
          <w:sz w:val="28"/>
          <w:szCs w:val="28"/>
          <w:highlight w:val="none"/>
          <w:u w:val="single"/>
          <w:lang w:val="en-US" w:eastAsia="zh-CN"/>
        </w:rPr>
        <w:t xml:space="preserve">  7  </w:t>
      </w:r>
      <w:permEnd w:id="8"/>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7.如甲方出现资金困难，乙方同意给予</w:t>
      </w:r>
      <w:permStart w:id="9" w:edGrp="everyone"/>
      <w:r>
        <w:rPr>
          <w:rFonts w:hint="eastAsia" w:ascii="仿宋_GB2312" w:hAnsi="仿宋_GB2312" w:eastAsia="仿宋_GB2312" w:cs="仿宋_GB2312"/>
          <w:color w:val="auto"/>
          <w:sz w:val="28"/>
          <w:szCs w:val="28"/>
          <w:highlight w:val="none"/>
          <w:u w:val="single"/>
          <w:lang w:val="en-US" w:eastAsia="zh-CN"/>
        </w:rPr>
        <w:t xml:space="preserve">  1  </w:t>
      </w:r>
      <w:permEnd w:id="9"/>
      <w:r>
        <w:rPr>
          <w:rFonts w:hint="eastAsia" w:ascii="仿宋_GB2312" w:hAnsi="仿宋_GB2312" w:eastAsia="仿宋_GB2312" w:cs="仿宋_GB2312"/>
          <w:color w:val="auto"/>
          <w:sz w:val="28"/>
          <w:szCs w:val="28"/>
          <w:highlight w:val="none"/>
          <w:lang w:val="en-US" w:eastAsia="zh-CN"/>
        </w:rPr>
        <w:t>个月的付款宽限期，</w:t>
      </w:r>
      <w:bookmarkStart w:id="64"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4"/>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10"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0"/>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2"/>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2"/>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1"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2"/>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1"/>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2"/>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2"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2"/>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6"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2"/>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8"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8"/>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5"/>
        <w:numPr>
          <w:ilvl w:val="255"/>
          <w:numId w:val="0"/>
        </w:numPr>
        <w:spacing w:before="312" w:after="312"/>
        <w:ind w:left="402"/>
        <w:rPr>
          <w:rFonts w:ascii="Times New Roman" w:hAnsi="Times New Roman" w:eastAsia="宋体" w:cs="Times New Roman"/>
          <w:color w:val="auto"/>
          <w:highlight w:val="none"/>
        </w:rPr>
      </w:pPr>
      <w:bookmarkStart w:id="65" w:name="_Toc20336"/>
      <w:r>
        <w:rPr>
          <w:rFonts w:hint="eastAsia" w:ascii="Times New Roman" w:hAnsi="Times New Roman" w:eastAsia="宋体" w:cs="Times New Roman"/>
          <w:color w:val="auto"/>
          <w:highlight w:val="none"/>
          <w:lang w:val="en-US" w:eastAsia="zh-CN"/>
        </w:rPr>
        <w:t xml:space="preserve">第五章 </w:t>
      </w:r>
      <w:bookmarkStart w:id="66" w:name="_Toc31285"/>
      <w:bookmarkStart w:id="67" w:name="_Toc25485"/>
      <w:r>
        <w:rPr>
          <w:rFonts w:hint="eastAsia" w:ascii="Times New Roman" w:hAnsi="Times New Roman" w:eastAsia="宋体" w:cs="Times New Roman"/>
          <w:color w:val="auto"/>
          <w:highlight w:val="none"/>
          <w:lang w:val="en-US" w:eastAsia="zh-CN"/>
        </w:rPr>
        <w:t>采购需求及清单</w:t>
      </w:r>
      <w:bookmarkEnd w:id="65"/>
      <w:bookmarkEnd w:id="66"/>
      <w:bookmarkEnd w:id="67"/>
    </w:p>
    <w:p w14:paraId="110CBC0C">
      <w:pPr>
        <w:jc w:val="center"/>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材料品牌推荐表</w:t>
      </w:r>
    </w:p>
    <w:p w14:paraId="73C00E98">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（详见清单）</w:t>
      </w:r>
    </w:p>
    <w:p w14:paraId="4FA5350D">
      <w:pPr>
        <w:pStyle w:val="19"/>
        <w:numPr>
          <w:ilvl w:val="0"/>
          <w:numId w:val="0"/>
        </w:numPr>
        <w:jc w:val="both"/>
        <w:rPr>
          <w:rFonts w:hint="eastAsia" w:ascii="宋体" w:hAnsi="宋体" w:cs="宋体"/>
          <w:b/>
          <w:color w:val="auto"/>
          <w:sz w:val="21"/>
          <w:szCs w:val="21"/>
          <w:highlight w:val="none"/>
        </w:rPr>
      </w:pPr>
      <w:bookmarkStart w:id="173" w:name="_GoBack"/>
      <w:bookmarkEnd w:id="173"/>
    </w:p>
    <w:p w14:paraId="45C5A6E3">
      <w:pPr>
        <w:pStyle w:val="19"/>
        <w:numPr>
          <w:ilvl w:val="0"/>
          <w:numId w:val="3"/>
        </w:numPr>
        <w:ind w:firstLine="0" w:firstLineChars="0"/>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（详见清单）</w:t>
      </w:r>
    </w:p>
    <w:p w14:paraId="2AA64ED5">
      <w:pPr>
        <w:pStyle w:val="2"/>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保险、卸货叉车费（如有）、人工费、卸车费、利润、税费等相关费用。</w:t>
      </w:r>
    </w:p>
    <w:p w14:paraId="0E76C90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726843D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标的物第三方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51A7DD4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u w:val="none"/>
          <w:lang w:val="en-US" w:eastAsia="zh-CN"/>
        </w:rPr>
        <w:t>标的物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B0779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材料采购、进场工作，并承担因送货次数增加而引起的运输成本增加等相应风险。</w:t>
      </w:r>
    </w:p>
    <w:p w14:paraId="6078277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7A209A64">
      <w:pPr>
        <w:rPr>
          <w:rFonts w:hint="eastAsia"/>
          <w:color w:val="auto"/>
          <w:highlight w:val="none"/>
          <w:lang w:val="en-US" w:eastAsia="zh-CN"/>
        </w:rPr>
      </w:pPr>
    </w:p>
    <w:p w14:paraId="79600E89">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8" w:name="_Toc21880"/>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8"/>
    </w:p>
    <w:p w14:paraId="09D6E9D9">
      <w:pPr>
        <w:pStyle w:val="7"/>
        <w:rPr>
          <w:rFonts w:hint="eastAsia" w:ascii="方正小标宋简体" w:hAnsi="方正小标宋简体" w:eastAsia="方正小标宋简体" w:cs="方正小标宋简体"/>
          <w:color w:val="auto"/>
          <w:kern w:val="2"/>
          <w:sz w:val="44"/>
          <w:szCs w:val="44"/>
          <w:highlight w:val="none"/>
          <w:u w:val="single"/>
        </w:rPr>
      </w:pPr>
      <w:bookmarkStart w:id="69"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2"/>
        <w:rPr>
          <w:rFonts w:hint="eastAsia" w:ascii="方正小标宋简体" w:hAnsi="方正小标宋简体" w:eastAsia="方正小标宋简体" w:cs="方正小标宋简体"/>
          <w:color w:val="auto"/>
          <w:kern w:val="2"/>
          <w:sz w:val="44"/>
          <w:szCs w:val="44"/>
          <w:highlight w:val="none"/>
          <w:u w:val="single"/>
        </w:rPr>
      </w:pPr>
    </w:p>
    <w:p w14:paraId="3514E7CF">
      <w:pPr>
        <w:pStyle w:val="3"/>
        <w:rPr>
          <w:rFonts w:hint="eastAsia" w:ascii="方正小标宋简体" w:hAnsi="方正小标宋简体" w:eastAsia="方正小标宋简体" w:cs="方正小标宋简体"/>
          <w:color w:val="auto"/>
          <w:kern w:val="2"/>
          <w:sz w:val="44"/>
          <w:szCs w:val="44"/>
          <w:highlight w:val="none"/>
          <w:u w:val="single"/>
        </w:rPr>
      </w:pPr>
    </w:p>
    <w:p w14:paraId="367D7D36">
      <w:pPr>
        <w:pStyle w:val="4"/>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2"/>
        <w:rPr>
          <w:rFonts w:hint="eastAsia" w:ascii="方正小标宋简体" w:hAnsi="方正小标宋简体" w:eastAsia="方正小标宋简体" w:cs="方正小标宋简体"/>
          <w:color w:val="auto"/>
          <w:kern w:val="2"/>
          <w:sz w:val="44"/>
          <w:szCs w:val="44"/>
          <w:highlight w:val="none"/>
          <w:u w:val="single"/>
        </w:rPr>
      </w:pPr>
    </w:p>
    <w:p w14:paraId="01B234F1">
      <w:pPr>
        <w:pStyle w:val="3"/>
        <w:rPr>
          <w:rFonts w:hint="eastAsia" w:ascii="方正小标宋简体" w:hAnsi="方正小标宋简体" w:eastAsia="方正小标宋简体" w:cs="方正小标宋简体"/>
          <w:color w:val="auto"/>
          <w:kern w:val="2"/>
          <w:sz w:val="44"/>
          <w:szCs w:val="44"/>
          <w:highlight w:val="none"/>
          <w:u w:val="single"/>
        </w:rPr>
      </w:pPr>
    </w:p>
    <w:p w14:paraId="7646EDF7">
      <w:pPr>
        <w:pStyle w:val="4"/>
        <w:rPr>
          <w:rFonts w:hint="eastAsia" w:ascii="方正小标宋简体" w:hAnsi="方正小标宋简体" w:eastAsia="方正小标宋简体" w:cs="方正小标宋简体"/>
          <w:color w:val="auto"/>
          <w:kern w:val="2"/>
          <w:sz w:val="44"/>
          <w:szCs w:val="44"/>
          <w:highlight w:val="none"/>
          <w:u w:val="single"/>
        </w:rPr>
      </w:pPr>
    </w:p>
    <w:p w14:paraId="7486429C">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678919D1">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sz w:val="44"/>
          <w:szCs w:val="44"/>
          <w:highlight w:val="none"/>
          <w:u w:val="none"/>
          <w:lang w:val="en-US" w:eastAsia="zh-CN"/>
        </w:rPr>
        <w:t xml:space="preserve">  </w:t>
      </w:r>
      <w:r>
        <w:rPr>
          <w:rFonts w:hint="eastAsia" w:ascii="方正小标宋简体" w:hAnsi="方正小标宋简体" w:eastAsia="方正小标宋简体" w:cs="方正小标宋简体"/>
          <w:color w:val="auto"/>
          <w:sz w:val="44"/>
          <w:szCs w:val="44"/>
          <w:highlight w:val="none"/>
          <w:u w:val="single"/>
          <w:lang w:val="en-US" w:eastAsia="zh-CN"/>
        </w:rPr>
        <w:t>安徽交控集团2025年度服务区综合改造提升工程项目厨具设备采购及安装项目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70" w:name="_Toc10074"/>
      <w:bookmarkStart w:id="71" w:name="_Toc26098"/>
      <w:bookmarkStart w:id="72" w:name="_Toc20091"/>
      <w:bookmarkStart w:id="73" w:name="_Toc11988"/>
      <w:bookmarkStart w:id="74" w:name="_Toc11846"/>
      <w:r>
        <w:rPr>
          <w:rFonts w:ascii="Times New Roman" w:hAnsi="Times New Roman" w:eastAsia="黑体" w:cs="Times New Roman"/>
          <w:color w:val="auto"/>
          <w:sz w:val="50"/>
          <w:szCs w:val="50"/>
          <w:highlight w:val="none"/>
        </w:rPr>
        <w:t>响  应  文  件</w:t>
      </w:r>
      <w:bookmarkEnd w:id="70"/>
      <w:bookmarkEnd w:id="71"/>
      <w:bookmarkEnd w:id="72"/>
      <w:bookmarkEnd w:id="73"/>
      <w:bookmarkEnd w:id="74"/>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5" w:name="_Toc25232_WPSOffice_Level2"/>
      <w:bookmarkStart w:id="76"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5"/>
      <w:bookmarkEnd w:id="76"/>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77" w:name="_Toc20076_WPSOffice_Level2"/>
      <w:bookmarkStart w:id="78"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77"/>
      <w:bookmarkEnd w:id="78"/>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5"/>
        <w:numPr>
          <w:ilvl w:val="0"/>
          <w:numId w:val="0"/>
        </w:numPr>
        <w:rPr>
          <w:rFonts w:hint="eastAsia" w:ascii="黑体" w:hAnsi="黑体" w:eastAsia="黑体" w:cs="黑体"/>
          <w:b/>
          <w:bCs/>
          <w:color w:val="auto"/>
          <w:sz w:val="28"/>
          <w:szCs w:val="28"/>
          <w:highlight w:val="none"/>
        </w:rPr>
      </w:pPr>
      <w:bookmarkStart w:id="79" w:name="_Toc1219"/>
      <w:bookmarkStart w:id="80" w:name="_Toc11330"/>
      <w:bookmarkStart w:id="81" w:name="_Toc21704"/>
      <w:bookmarkStart w:id="82" w:name="_Toc888"/>
      <w:bookmarkStart w:id="83" w:name="_Toc25724"/>
      <w:r>
        <w:rPr>
          <w:rFonts w:hint="eastAsia" w:ascii="黑体" w:hAnsi="黑体" w:eastAsia="黑体" w:cs="黑体"/>
          <w:b/>
          <w:bCs/>
          <w:color w:val="auto"/>
          <w:sz w:val="28"/>
          <w:szCs w:val="28"/>
          <w:highlight w:val="none"/>
        </w:rPr>
        <w:t>一、响应函（不含报价）</w:t>
      </w:r>
      <w:bookmarkEnd w:id="69"/>
      <w:bookmarkEnd w:id="79"/>
      <w:bookmarkEnd w:id="80"/>
      <w:bookmarkEnd w:id="81"/>
      <w:bookmarkEnd w:id="82"/>
      <w:bookmarkEnd w:id="83"/>
    </w:p>
    <w:p w14:paraId="49B3464C">
      <w:pPr>
        <w:pStyle w:val="2"/>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安徽交控集团2025年度服务区综合改造提升工程项目厨具设备采购及安装项目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3"/>
        <w:spacing w:beforeLines="0" w:afterLines="0"/>
        <w:rPr>
          <w:rFonts w:hint="eastAsia"/>
          <w:color w:val="auto"/>
          <w:sz w:val="18"/>
          <w:szCs w:val="24"/>
          <w:highlight w:val="none"/>
        </w:rPr>
      </w:pPr>
    </w:p>
    <w:p w14:paraId="4368A36F">
      <w:pPr>
        <w:pStyle w:val="4"/>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84" w:name="_Hlk122530524"/>
      <w:r>
        <w:rPr>
          <w:rFonts w:hint="eastAsia" w:ascii="宋体" w:hAnsi="宋体" w:cs="宋体"/>
          <w:color w:val="auto"/>
          <w:sz w:val="24"/>
          <w:szCs w:val="24"/>
          <w:highlight w:val="none"/>
          <w:u w:val="single"/>
        </w:rPr>
        <w:t xml:space="preserve">                         </w:t>
      </w:r>
      <w:bookmarkEnd w:id="84"/>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2"/>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2"/>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3"/>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5"/>
        <w:numPr>
          <w:ilvl w:val="0"/>
          <w:numId w:val="0"/>
        </w:numPr>
        <w:rPr>
          <w:rFonts w:hint="default" w:ascii="黑体" w:hAnsi="黑体" w:eastAsia="黑体" w:cs="黑体"/>
          <w:b w:val="0"/>
          <w:bCs w:val="0"/>
          <w:color w:val="auto"/>
          <w:sz w:val="28"/>
          <w:szCs w:val="28"/>
          <w:highlight w:val="none"/>
        </w:rPr>
      </w:pPr>
      <w:bookmarkStart w:id="85" w:name="_Toc10497"/>
      <w:bookmarkStart w:id="86" w:name="_Toc21398"/>
      <w:bookmarkStart w:id="87" w:name="_Toc23378"/>
      <w:bookmarkStart w:id="88" w:name="_Toc16965"/>
      <w:bookmarkStart w:id="89" w:name="_Toc5068"/>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85"/>
      <w:bookmarkEnd w:id="86"/>
      <w:bookmarkEnd w:id="87"/>
      <w:bookmarkEnd w:id="88"/>
      <w:bookmarkEnd w:id="89"/>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安徽交控集团2025年度服务区综合改造提升工程项目厨具设备采购及安装项目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0" w:name="_Toc16245"/>
      <w:bookmarkStart w:id="91" w:name="_Toc28296"/>
      <w:bookmarkStart w:id="92" w:name="_Toc2224"/>
      <w:bookmarkStart w:id="93" w:name="_Toc19890"/>
      <w:bookmarkStart w:id="94" w:name="_Toc30116"/>
      <w:bookmarkStart w:id="95" w:name="_Toc24785"/>
      <w:r>
        <w:rPr>
          <w:rFonts w:hint="eastAsia" w:ascii="黑体" w:hAnsi="宋体" w:eastAsia="黑体" w:cs="黑体"/>
          <w:color w:val="auto"/>
          <w:kern w:val="2"/>
          <w:sz w:val="28"/>
          <w:szCs w:val="28"/>
          <w:highlight w:val="none"/>
          <w:lang w:val="en-US" w:eastAsia="zh-CN" w:bidi="ar"/>
        </w:rPr>
        <w:t>三、供应商基本情况</w:t>
      </w:r>
      <w:bookmarkEnd w:id="90"/>
      <w:bookmarkEnd w:id="91"/>
      <w:bookmarkEnd w:id="92"/>
      <w:bookmarkEnd w:id="93"/>
      <w:bookmarkEnd w:id="94"/>
      <w:bookmarkEnd w:id="95"/>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1220" w:type="dxa"/>
            <w:tcBorders>
              <w:top w:val="single" w:color="auto" w:sz="4" w:space="0"/>
              <w:left w:val="nil"/>
              <w:bottom w:val="single" w:color="auto" w:sz="4" w:space="0"/>
              <w:right w:val="single" w:color="auto" w:sz="4" w:space="0"/>
            </w:tcBorders>
            <w:shd w:val="clear" w:color="auto" w:fill="auto"/>
            <w:vAlign w:val="center"/>
          </w:tcPr>
          <w:p w14:paraId="763D623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1601" w:type="dxa"/>
            <w:tcBorders>
              <w:top w:val="single" w:color="auto" w:sz="4" w:space="0"/>
              <w:left w:val="nil"/>
              <w:bottom w:val="single" w:color="auto" w:sz="4" w:space="0"/>
              <w:right w:val="single" w:color="auto" w:sz="4" w:space="0"/>
            </w:tcBorders>
            <w:shd w:val="clear" w:color="auto" w:fill="auto"/>
            <w:vAlign w:val="center"/>
          </w:tcPr>
          <w:p w14:paraId="2384E1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25A61A60">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403" w:type="dxa"/>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96" w:name="_Toc22190"/>
      <w:bookmarkStart w:id="97" w:name="_Toc28901"/>
      <w:bookmarkStart w:id="98" w:name="_Toc22364"/>
      <w:bookmarkStart w:id="99" w:name="_Toc9989"/>
      <w:bookmarkStart w:id="100" w:name="_Toc31962"/>
      <w:bookmarkStart w:id="101" w:name="_Toc12834"/>
      <w:r>
        <w:rPr>
          <w:rFonts w:hint="eastAsia" w:ascii="黑体" w:hAnsi="宋体" w:eastAsia="黑体" w:cs="黑体"/>
          <w:color w:val="auto"/>
          <w:kern w:val="2"/>
          <w:sz w:val="28"/>
          <w:szCs w:val="28"/>
          <w:highlight w:val="none"/>
          <w:lang w:val="en-US" w:eastAsia="zh-CN" w:bidi="ar"/>
        </w:rPr>
        <w:t>四、近年类似业绩情况</w:t>
      </w:r>
      <w:bookmarkEnd w:id="96"/>
      <w:bookmarkEnd w:id="97"/>
      <w:bookmarkEnd w:id="98"/>
      <w:bookmarkEnd w:id="99"/>
      <w:bookmarkEnd w:id="100"/>
      <w:bookmarkEnd w:id="101"/>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02" w:name="_Toc6439"/>
      <w:bookmarkStart w:id="103" w:name="_Toc21498"/>
      <w:bookmarkStart w:id="104" w:name="_Toc22722"/>
      <w:bookmarkStart w:id="105" w:name="_Toc27124"/>
      <w:bookmarkStart w:id="106" w:name="_Toc23165"/>
      <w:bookmarkStart w:id="107" w:name="_Toc29607"/>
      <w:r>
        <w:rPr>
          <w:rFonts w:hint="eastAsia" w:ascii="黑体" w:hAnsi="宋体" w:eastAsia="黑体" w:cs="黑体"/>
          <w:color w:val="auto"/>
          <w:kern w:val="2"/>
          <w:sz w:val="28"/>
          <w:szCs w:val="28"/>
          <w:highlight w:val="none"/>
          <w:lang w:val="en-US" w:eastAsia="zh-CN" w:bidi="ar"/>
        </w:rPr>
        <w:t>五、信誉情况</w:t>
      </w:r>
      <w:bookmarkEnd w:id="102"/>
      <w:bookmarkEnd w:id="103"/>
      <w:bookmarkEnd w:id="104"/>
      <w:bookmarkEnd w:id="105"/>
      <w:bookmarkEnd w:id="106"/>
      <w:bookmarkEnd w:id="107"/>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08" w:name="_Toc22954"/>
      <w:bookmarkStart w:id="109" w:name="_Toc22047"/>
      <w:bookmarkStart w:id="110" w:name="_Toc10389"/>
      <w:bookmarkStart w:id="111" w:name="_Toc15048"/>
      <w:bookmarkStart w:id="112" w:name="_Toc29972"/>
      <w:bookmarkStart w:id="113" w:name="_Toc1569"/>
      <w:r>
        <w:rPr>
          <w:rFonts w:hint="eastAsia" w:ascii="黑体" w:hAnsi="宋体" w:eastAsia="黑体" w:cs="黑体"/>
          <w:color w:val="auto"/>
          <w:kern w:val="2"/>
          <w:sz w:val="28"/>
          <w:szCs w:val="28"/>
          <w:highlight w:val="none"/>
          <w:lang w:val="en-US" w:eastAsia="zh-CN" w:bidi="ar"/>
        </w:rPr>
        <w:t>六、企业实力</w:t>
      </w:r>
      <w:bookmarkEnd w:id="108"/>
      <w:bookmarkEnd w:id="109"/>
      <w:bookmarkEnd w:id="110"/>
      <w:bookmarkEnd w:id="111"/>
      <w:bookmarkEnd w:id="112"/>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2"/>
        <w:rPr>
          <w:rFonts w:hint="eastAsia" w:ascii="黑体" w:hAnsi="宋体" w:eastAsia="黑体" w:cs="黑体"/>
          <w:color w:val="auto"/>
          <w:kern w:val="2"/>
          <w:sz w:val="28"/>
          <w:szCs w:val="28"/>
          <w:highlight w:val="none"/>
          <w:lang w:val="en-US" w:eastAsia="zh-CN" w:bidi="ar"/>
        </w:rPr>
      </w:pPr>
    </w:p>
    <w:p w14:paraId="6FF13152">
      <w:pPr>
        <w:pStyle w:val="3"/>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3FC4EDE">
      <w:pPr>
        <w:pStyle w:val="2"/>
        <w:rPr>
          <w:rFonts w:hint="eastAsia"/>
          <w:color w:val="auto"/>
          <w:lang w:val="en-US" w:eastAsia="zh-CN"/>
        </w:rPr>
      </w:pPr>
    </w:p>
    <w:p w14:paraId="35CE292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E8ED9C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lang w:val="en-US"/>
        </w:rPr>
      </w:pPr>
      <w:bookmarkStart w:id="114" w:name="_Toc19445"/>
      <w:bookmarkStart w:id="115" w:name="_Toc22740"/>
      <w:bookmarkStart w:id="116" w:name="_Toc7906"/>
      <w:bookmarkStart w:id="117" w:name="_Toc9722"/>
      <w:bookmarkStart w:id="118" w:name="_Toc15666"/>
      <w:r>
        <w:rPr>
          <w:rFonts w:hint="eastAsia" w:ascii="黑体" w:hAnsi="宋体" w:eastAsia="黑体" w:cs="黑体"/>
          <w:color w:val="auto"/>
          <w:kern w:val="2"/>
          <w:sz w:val="28"/>
          <w:szCs w:val="28"/>
          <w:highlight w:val="none"/>
          <w:lang w:val="en-US" w:eastAsia="zh-CN" w:bidi="ar"/>
        </w:rPr>
        <w:t>七、</w:t>
      </w:r>
      <w:bookmarkEnd w:id="113"/>
      <w:r>
        <w:rPr>
          <w:rFonts w:hint="eastAsia" w:ascii="黑体" w:hAnsi="宋体" w:eastAsia="黑体" w:cs="黑体"/>
          <w:color w:val="auto"/>
          <w:kern w:val="2"/>
          <w:sz w:val="28"/>
          <w:szCs w:val="28"/>
          <w:highlight w:val="none"/>
          <w:lang w:val="en-US" w:eastAsia="zh-CN" w:bidi="ar"/>
        </w:rPr>
        <w:t>生产体系认证</w:t>
      </w:r>
      <w:bookmarkEnd w:id="114"/>
      <w:bookmarkEnd w:id="115"/>
      <w:bookmarkEnd w:id="116"/>
      <w:bookmarkEnd w:id="117"/>
      <w:bookmarkEnd w:id="118"/>
    </w:p>
    <w:p w14:paraId="61C9C3CB">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F16A055">
      <w:pPr>
        <w:keepNext w:val="0"/>
        <w:keepLines w:val="0"/>
        <w:widowControl w:val="0"/>
        <w:suppressLineNumbers w:val="0"/>
        <w:spacing w:before="0" w:beforeAutospacing="0" w:after="0" w:afterAutospacing="0"/>
        <w:ind w:left="0" w:right="0"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bidi="ar"/>
        </w:rPr>
        <w:t xml:space="preserve"> </w:t>
      </w:r>
    </w:p>
    <w:p w14:paraId="51985438">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A6ACF41">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A4995E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C39677B">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1AEE52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2988E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7B8666F">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9A5516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1256764">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06E25C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F46100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037303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03ADCA">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6AF27A8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4C42973B">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3C45926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bookmarkStart w:id="119" w:name="_Toc31378"/>
      <w:bookmarkStart w:id="120" w:name="_Toc7941"/>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bookmarkStart w:id="121" w:name="_Toc5689"/>
      <w:bookmarkStart w:id="122" w:name="_Toc28805"/>
      <w:bookmarkStart w:id="123" w:name="_Toc27742"/>
      <w:bookmarkStart w:id="124" w:name="_Toc16215"/>
      <w:r>
        <w:rPr>
          <w:rFonts w:hint="eastAsia" w:ascii="Times New Roman" w:hAnsi="Times New Roman" w:eastAsia="黑体"/>
          <w:color w:val="auto"/>
          <w:sz w:val="28"/>
          <w:szCs w:val="28"/>
          <w:highlight w:val="none"/>
          <w:lang w:val="en-US" w:eastAsia="zh-CN"/>
        </w:rPr>
        <w:t>八</w:t>
      </w:r>
      <w:r>
        <w:rPr>
          <w:rFonts w:hint="eastAsia" w:ascii="Times New Roman" w:hAnsi="Times New Roman" w:eastAsia="黑体"/>
          <w:color w:val="auto"/>
          <w:sz w:val="28"/>
          <w:szCs w:val="28"/>
          <w:highlight w:val="none"/>
        </w:rPr>
        <w:t>、</w:t>
      </w:r>
      <w:bookmarkEnd w:id="119"/>
      <w:r>
        <w:rPr>
          <w:rFonts w:hint="eastAsia" w:ascii="Times New Roman" w:hAnsi="Times New Roman" w:eastAsia="黑体"/>
          <w:color w:val="auto"/>
          <w:sz w:val="28"/>
          <w:szCs w:val="28"/>
          <w:highlight w:val="none"/>
          <w:lang w:val="en-US" w:eastAsia="zh-CN"/>
        </w:rPr>
        <w:t>供货方案</w:t>
      </w:r>
      <w:bookmarkEnd w:id="121"/>
      <w:bookmarkEnd w:id="122"/>
      <w:bookmarkEnd w:id="123"/>
      <w:bookmarkEnd w:id="124"/>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25" w:name="_Toc6951"/>
      <w:bookmarkStart w:id="126" w:name="_Toc10923"/>
      <w:bookmarkStart w:id="127" w:name="_Toc15543"/>
      <w:bookmarkStart w:id="128" w:name="_Toc7901"/>
      <w:bookmarkStart w:id="129" w:name="_Toc3565"/>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25"/>
      <w:bookmarkEnd w:id="126"/>
      <w:bookmarkEnd w:id="127"/>
      <w:bookmarkEnd w:id="128"/>
      <w:bookmarkEnd w:id="129"/>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2"/>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20"/>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30"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31" w:name="_Toc8048"/>
      <w:bookmarkStart w:id="132" w:name="_Toc9218"/>
      <w:bookmarkStart w:id="133" w:name="_Toc11806"/>
      <w:bookmarkStart w:id="134" w:name="_Toc31164"/>
      <w:bookmarkStart w:id="135" w:name="_Toc28647"/>
      <w:r>
        <w:rPr>
          <w:rFonts w:hint="eastAsia" w:ascii="Times New Roman" w:hAnsi="Times New Roman" w:eastAsia="黑体" w:cs="Times New Roman"/>
          <w:color w:val="auto"/>
          <w:kern w:val="2"/>
          <w:sz w:val="28"/>
          <w:szCs w:val="28"/>
          <w:highlight w:val="none"/>
          <w:lang w:val="en-US" w:eastAsia="zh-CN" w:bidi="ar"/>
        </w:rPr>
        <w:t>九</w:t>
      </w:r>
      <w:r>
        <w:rPr>
          <w:rFonts w:hint="eastAsia" w:ascii="Times New Roman" w:hAnsi="Times New Roman" w:eastAsia="黑体"/>
          <w:color w:val="auto"/>
          <w:sz w:val="28"/>
          <w:szCs w:val="28"/>
          <w:highlight w:val="none"/>
        </w:rPr>
        <w:t>、</w:t>
      </w:r>
      <w:bookmarkEnd w:id="131"/>
      <w:r>
        <w:rPr>
          <w:rFonts w:hint="eastAsia" w:ascii="Times New Roman" w:hAnsi="Times New Roman" w:eastAsia="黑体"/>
          <w:color w:val="auto"/>
          <w:sz w:val="28"/>
          <w:szCs w:val="28"/>
          <w:highlight w:val="none"/>
          <w:lang w:val="en-US" w:eastAsia="zh-CN"/>
        </w:rPr>
        <w:t>售后服务方案</w:t>
      </w:r>
      <w:bookmarkEnd w:id="132"/>
      <w:bookmarkEnd w:id="133"/>
      <w:bookmarkEnd w:id="134"/>
      <w:bookmarkEnd w:id="135"/>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36" w:name="_Toc9931"/>
      <w:bookmarkStart w:id="137" w:name="_Toc7980"/>
      <w:bookmarkStart w:id="138" w:name="_Toc6095"/>
      <w:bookmarkStart w:id="139" w:name="_Toc30922"/>
      <w:bookmarkStart w:id="140" w:name="_Toc7405"/>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36"/>
      <w:bookmarkEnd w:id="137"/>
      <w:bookmarkEnd w:id="138"/>
      <w:bookmarkEnd w:id="139"/>
      <w:bookmarkEnd w:id="140"/>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41" w:name="_Toc16480"/>
      <w:bookmarkStart w:id="142" w:name="_Toc14186"/>
      <w:bookmarkStart w:id="143" w:name="_Toc22621"/>
      <w:bookmarkStart w:id="144" w:name="_Toc29067"/>
      <w:bookmarkStart w:id="145" w:name="_Toc11900"/>
      <w:r>
        <w:rPr>
          <w:rFonts w:hint="eastAsia" w:ascii="黑体" w:hAnsi="宋体" w:eastAsia="黑体" w:cs="黑体"/>
          <w:color w:val="auto"/>
          <w:kern w:val="2"/>
          <w:sz w:val="28"/>
          <w:szCs w:val="28"/>
          <w:highlight w:val="none"/>
          <w:lang w:val="en-US" w:eastAsia="zh-CN" w:bidi="ar"/>
        </w:rPr>
        <w:t>十、承诺书</w:t>
      </w:r>
      <w:bookmarkEnd w:id="130"/>
      <w:bookmarkEnd w:id="141"/>
      <w:bookmarkEnd w:id="142"/>
      <w:bookmarkEnd w:id="143"/>
      <w:bookmarkEnd w:id="144"/>
      <w:bookmarkEnd w:id="145"/>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安徽交控集团2025年度服务区综合改造提升工程项目厨具设备采购及安装项目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AE90DF3">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5</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46" w:name="_Toc10121"/>
      <w:bookmarkStart w:id="147" w:name="_Toc30427"/>
      <w:bookmarkStart w:id="148" w:name="_Toc3055"/>
      <w:bookmarkStart w:id="149" w:name="_Toc18523"/>
      <w:bookmarkStart w:id="150" w:name="_Toc10955"/>
      <w:bookmarkStart w:id="151" w:name="_Toc2975"/>
      <w:r>
        <w:rPr>
          <w:rFonts w:hint="eastAsia" w:ascii="黑体" w:hAnsi="宋体" w:eastAsia="黑体" w:cs="黑体"/>
          <w:color w:val="auto"/>
          <w:kern w:val="2"/>
          <w:sz w:val="28"/>
          <w:szCs w:val="28"/>
          <w:highlight w:val="none"/>
          <w:lang w:val="en-US" w:eastAsia="zh-CN" w:bidi="ar"/>
        </w:rPr>
        <w:t>十一、其他材料</w:t>
      </w:r>
      <w:bookmarkEnd w:id="146"/>
      <w:bookmarkEnd w:id="147"/>
      <w:bookmarkEnd w:id="148"/>
      <w:bookmarkEnd w:id="149"/>
      <w:bookmarkEnd w:id="150"/>
      <w:bookmarkEnd w:id="151"/>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121A8C6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安徽交控集团2025年度服务区综合改造</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提升工程项目厨具设备采购及安装项目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52" w:name="_Toc2786"/>
      <w:bookmarkStart w:id="153" w:name="_Toc24213"/>
      <w:bookmarkStart w:id="154" w:name="_Toc28949"/>
      <w:bookmarkStart w:id="155" w:name="_Toc10029"/>
      <w:bookmarkStart w:id="156" w:name="_Toc10608"/>
      <w:bookmarkStart w:id="157" w:name="_Toc4837"/>
      <w:r>
        <w:rPr>
          <w:rFonts w:ascii="Times New Roman" w:hAnsi="Times New Roman" w:eastAsia="黑体" w:cs="Times New Roman"/>
          <w:color w:val="auto"/>
          <w:sz w:val="50"/>
          <w:szCs w:val="50"/>
          <w:highlight w:val="none"/>
        </w:rPr>
        <w:t>响  应  文  件</w:t>
      </w:r>
      <w:bookmarkEnd w:id="152"/>
      <w:bookmarkEnd w:id="153"/>
      <w:bookmarkEnd w:id="154"/>
      <w:bookmarkEnd w:id="155"/>
      <w:bookmarkEnd w:id="156"/>
      <w:bookmarkEnd w:id="157"/>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158" w:name="_Toc1687_WPSOffice_Level1"/>
      <w:bookmarkStart w:id="159" w:name="_Toc1924"/>
      <w:bookmarkStart w:id="160" w:name="_Toc11805_WPSOffice_Level1"/>
      <w:bookmarkStart w:id="161" w:name="_Toc8703"/>
      <w:bookmarkStart w:id="162" w:name="_Toc23583"/>
      <w:bookmarkStart w:id="163" w:name="_Toc24269_WPSOffice_Level1"/>
      <w:bookmarkStart w:id="164" w:name="_Toc2765_WPSOffice_Level1"/>
      <w:bookmarkStart w:id="165" w:name="_Toc29968"/>
      <w:bookmarkStart w:id="166" w:name="_Toc15092"/>
      <w:bookmarkStart w:id="167" w:name="_Toc18312_WPSOffice_Level1"/>
      <w:bookmarkStart w:id="168" w:name="_Toc30031_WPSOffice_Level1"/>
      <w:bookmarkStart w:id="169" w:name="_Toc29399_WPSOffice_Level1"/>
      <w:r>
        <w:rPr>
          <w:rFonts w:hint="eastAsia" w:ascii="黑体" w:hAnsi="黑体" w:eastAsia="黑体" w:cs="黑体"/>
          <w:b w:val="0"/>
          <w:bCs/>
          <w:color w:val="auto"/>
          <w:sz w:val="28"/>
          <w:szCs w:val="28"/>
          <w:highlight w:val="none"/>
        </w:rPr>
        <w:t>一、</w:t>
      </w:r>
      <w:bookmarkEnd w:id="158"/>
      <w:bookmarkEnd w:id="159"/>
      <w:bookmarkEnd w:id="160"/>
      <w:bookmarkEnd w:id="161"/>
      <w:bookmarkEnd w:id="162"/>
      <w:bookmarkEnd w:id="163"/>
      <w:bookmarkEnd w:id="164"/>
      <w:bookmarkEnd w:id="165"/>
      <w:bookmarkEnd w:id="166"/>
      <w:bookmarkEnd w:id="167"/>
      <w:bookmarkEnd w:id="168"/>
      <w:bookmarkEnd w:id="169"/>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2"/>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安徽交控集团2025年度服务区综合改造提升工程项目厨具设备采购及安装项目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2"/>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2"/>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3"/>
        <w:rPr>
          <w:color w:val="auto"/>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170" w:name="_Toc272486050"/>
      <w:bookmarkStart w:id="171" w:name="_Toc153421230"/>
      <w:bookmarkStart w:id="172" w:name="_Toc162490440"/>
      <w:r>
        <w:rPr>
          <w:rFonts w:hint="eastAsia" w:ascii="黑体" w:hAnsi="黑体" w:eastAsia="黑体" w:cs="黑体"/>
          <w:b w:val="0"/>
          <w:bCs/>
          <w:color w:val="auto"/>
          <w:sz w:val="28"/>
          <w:szCs w:val="28"/>
          <w:highlight w:val="none"/>
        </w:rPr>
        <w:t>二、</w:t>
      </w:r>
      <w:bookmarkEnd w:id="170"/>
      <w:bookmarkEnd w:id="171"/>
      <w:bookmarkEnd w:id="172"/>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2"/>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546"/>
        <w:gridCol w:w="3437"/>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546"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437"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546"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437"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327"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5556"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5B75BEDD">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1A366C9D">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3.必须按规定提供全部完整无损、全新的产品。涉及标的物第三方复试费用均由供应商承担（含检测样品），抽检频率和批次按国家、行业标准或甲方要求执行。</w:t>
      </w:r>
    </w:p>
    <w:p w14:paraId="1EE7804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4.标的物须在包装外壁醒目位置上永久性标示生产厂家、生产批次、品牌标志、规格型号、唯一性可追溯性编码标识（如二维码）等信息。</w:t>
      </w:r>
    </w:p>
    <w:p w14:paraId="5B5EC393">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5.标的物供货进度应满足采购人工程进度分批次实施的安排和要求，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人应充分理解并全力配合采购人的标的物采购、进场工作，并承担因送货次数增加而引起的运输成本增加等相应风险。</w:t>
      </w:r>
    </w:p>
    <w:p w14:paraId="324F1C0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人对提供的标的物质量负总责，材料进场应按程序履行报验、交接手续；因标的物质量问题，将视作违约，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282D03A1">
      <w:pPr>
        <w:pStyle w:val="13"/>
        <w:adjustRightInd w:val="0"/>
        <w:snapToGrid w:val="0"/>
        <w:jc w:val="center"/>
        <w:rPr>
          <w:rFonts w:ascii="Times New Roman" w:hAnsi="Times New Roman" w:cs="Times New Roman"/>
          <w:color w:val="auto"/>
          <w:highlight w:val="none"/>
        </w:rPr>
      </w:pPr>
    </w:p>
    <w:p w14:paraId="4D6E4DEF">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32E8FD67">
      <w:pPr>
        <w:jc w:val="center"/>
        <w:rPr>
          <w:rFonts w:hint="eastAsia" w:ascii="Times New Roman" w:hAnsi="Times New Roman" w:eastAsia="华文中宋" w:cs="Times New Roman"/>
          <w:b/>
          <w:smallCaps/>
          <w:color w:val="auto"/>
          <w:sz w:val="24"/>
          <w:szCs w:val="24"/>
          <w:highlight w:val="none"/>
          <w:lang w:val="en-US" w:eastAsia="zh-CN"/>
        </w:rPr>
      </w:pP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82CB075-FAED-4A0D-AAE0-ABD1BB8203F9}"/>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E1A62812-33B1-477F-88E3-39C9F123AD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367C9211-F9A5-4C40-ABD8-76895663C094}"/>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4CE2E5D5-7486-4FC8-8640-041BC20EA346}"/>
  </w:font>
  <w:font w:name="方正小标宋简体">
    <w:panose1 w:val="03000509000000000000"/>
    <w:charset w:val="86"/>
    <w:family w:val="auto"/>
    <w:pitch w:val="default"/>
    <w:sig w:usb0="00000001" w:usb1="080E0000" w:usb2="00000000" w:usb3="00000000" w:csb0="00040000" w:csb1="00000000"/>
    <w:embedRegular r:id="rId5" w:fontKey="{C1202EFD-7B46-4CE0-8DAA-64C28844F826}"/>
  </w:font>
  <w:font w:name="Wingdings 2">
    <w:panose1 w:val="05020102010507070707"/>
    <w:charset w:val="02"/>
    <w:family w:val="roman"/>
    <w:pitch w:val="default"/>
    <w:sig w:usb0="00000000" w:usb1="00000000" w:usb2="00000000" w:usb3="00000000" w:csb0="80000000" w:csb1="00000000"/>
    <w:embedRegular r:id="rId6" w:fontKey="{4CDFF07B-688E-40E1-8E25-38662716DB62}"/>
  </w:font>
  <w:font w:name="华文楷体">
    <w:panose1 w:val="02010600040101010101"/>
    <w:charset w:val="86"/>
    <w:family w:val="auto"/>
    <w:pitch w:val="default"/>
    <w:sig w:usb0="00000287" w:usb1="080F0000" w:usb2="00000000" w:usb3="00000000" w:csb0="0004009F" w:csb1="DFD70000"/>
    <w:embedRegular r:id="rId7" w:fontKey="{B9DB9568-D043-4385-9344-D5A86E792F07}"/>
  </w:font>
  <w:font w:name="仿宋_GB2312">
    <w:panose1 w:val="02010609030101010101"/>
    <w:charset w:val="86"/>
    <w:family w:val="modern"/>
    <w:pitch w:val="default"/>
    <w:sig w:usb0="00000001" w:usb1="080E0000" w:usb2="00000000" w:usb3="00000000" w:csb0="00040000" w:csb1="00000000"/>
    <w:embedRegular r:id="rId8" w:fontKey="{BBE3F8A1-3BFA-43DA-A599-C0C11825ABFC}"/>
  </w:font>
  <w:font w:name="楷体">
    <w:panose1 w:val="02010609060101010101"/>
    <w:charset w:val="86"/>
    <w:family w:val="auto"/>
    <w:pitch w:val="default"/>
    <w:sig w:usb0="800002BF" w:usb1="38CF7CFA" w:usb2="00000016" w:usb3="00000000" w:csb0="00040001" w:csb1="00000000"/>
    <w:embedRegular r:id="rId9" w:fontKey="{D110FAE6-A6B7-43E9-A302-033FF735358A}"/>
  </w:font>
  <w:font w:name="仿宋">
    <w:panose1 w:val="02010609060101010101"/>
    <w:charset w:val="86"/>
    <w:family w:val="auto"/>
    <w:pitch w:val="default"/>
    <w:sig w:usb0="800002BF" w:usb1="38CF7CFA" w:usb2="00000016" w:usb3="00000000" w:csb0="00040001" w:csb1="00000000"/>
    <w:embedRegular r:id="rId10" w:fontKey="{614F9008-F3F5-4ABF-9E29-450039B4C8E6}"/>
  </w:font>
  <w:font w:name="华文中宋">
    <w:panose1 w:val="02010600040101010101"/>
    <w:charset w:val="50"/>
    <w:family w:val="auto"/>
    <w:pitch w:val="default"/>
    <w:sig w:usb0="00000287" w:usb1="080F0000" w:usb2="00000000" w:usb3="00000000" w:csb0="0004009F" w:csb1="DFD70000"/>
    <w:embedRegular r:id="rId11" w:fontKey="{02DB5A40-1514-40A7-8740-8F93AF8C3E0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3"/>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3"/>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6"/>
      <w:suff w:val="nothing"/>
      <w:lvlText w:val="%1．"/>
      <w:lvlJc w:val="left"/>
      <w:pPr>
        <w:ind w:left="17" w:firstLine="400"/>
      </w:pPr>
      <w:rPr>
        <w:rFonts w:hint="default"/>
      </w:rPr>
    </w:lvl>
  </w:abstractNum>
  <w:abstractNum w:abstractNumId="2">
    <w:nsid w:val="4D0384C7"/>
    <w:multiLevelType w:val="singleLevel"/>
    <w:tmpl w:val="4D0384C7"/>
    <w:lvl w:ilvl="0" w:tentative="0">
      <w:start w:val="1"/>
      <w:numFmt w:val="chineseCounting"/>
      <w:suff w:val="space"/>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211370D"/>
    <w:rsid w:val="0215764D"/>
    <w:rsid w:val="022655F4"/>
    <w:rsid w:val="023E3C6A"/>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5E338A"/>
    <w:rsid w:val="046E6DDE"/>
    <w:rsid w:val="047010F6"/>
    <w:rsid w:val="04701D1E"/>
    <w:rsid w:val="049D76C3"/>
    <w:rsid w:val="04C16A73"/>
    <w:rsid w:val="04E034BC"/>
    <w:rsid w:val="05085F79"/>
    <w:rsid w:val="052851DF"/>
    <w:rsid w:val="0535195E"/>
    <w:rsid w:val="054416D2"/>
    <w:rsid w:val="05AF29EE"/>
    <w:rsid w:val="05D2339D"/>
    <w:rsid w:val="05F62696"/>
    <w:rsid w:val="05F94BA8"/>
    <w:rsid w:val="060774EA"/>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5E1B17"/>
    <w:rsid w:val="096867B1"/>
    <w:rsid w:val="09B13FF7"/>
    <w:rsid w:val="0A2E7496"/>
    <w:rsid w:val="0A407D2C"/>
    <w:rsid w:val="0A466107"/>
    <w:rsid w:val="0A64315D"/>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667B4"/>
    <w:rsid w:val="0CB62B1E"/>
    <w:rsid w:val="0CD81BE1"/>
    <w:rsid w:val="0D604989"/>
    <w:rsid w:val="0D676CED"/>
    <w:rsid w:val="0DBD0BDC"/>
    <w:rsid w:val="0DC42165"/>
    <w:rsid w:val="0DD26630"/>
    <w:rsid w:val="0DE02F17"/>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DA535D"/>
    <w:rsid w:val="10F20D97"/>
    <w:rsid w:val="10F863AD"/>
    <w:rsid w:val="110D2AFF"/>
    <w:rsid w:val="112131E2"/>
    <w:rsid w:val="11345C98"/>
    <w:rsid w:val="11681ED6"/>
    <w:rsid w:val="119C482A"/>
    <w:rsid w:val="11B06C88"/>
    <w:rsid w:val="11C6025A"/>
    <w:rsid w:val="11DF30C9"/>
    <w:rsid w:val="11E46EAE"/>
    <w:rsid w:val="11F528ED"/>
    <w:rsid w:val="11FD4CD5"/>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B7F0A"/>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511068"/>
    <w:rsid w:val="1C7D1E5D"/>
    <w:rsid w:val="1C9D0478"/>
    <w:rsid w:val="1CA464D8"/>
    <w:rsid w:val="1CB03FE0"/>
    <w:rsid w:val="1CB304A3"/>
    <w:rsid w:val="1CD07137"/>
    <w:rsid w:val="1CE76D4F"/>
    <w:rsid w:val="1CF12CD2"/>
    <w:rsid w:val="1D3320C5"/>
    <w:rsid w:val="1D3772E3"/>
    <w:rsid w:val="1D3F5364"/>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3E4778"/>
    <w:rsid w:val="20432E03"/>
    <w:rsid w:val="20556493"/>
    <w:rsid w:val="20703AC9"/>
    <w:rsid w:val="20CE5700"/>
    <w:rsid w:val="20CE712B"/>
    <w:rsid w:val="20E701EC"/>
    <w:rsid w:val="21366A7E"/>
    <w:rsid w:val="216C51F8"/>
    <w:rsid w:val="21705735"/>
    <w:rsid w:val="218872DA"/>
    <w:rsid w:val="21A659B2"/>
    <w:rsid w:val="21EC1864"/>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41155A9"/>
    <w:rsid w:val="241D716E"/>
    <w:rsid w:val="244412FB"/>
    <w:rsid w:val="2472524B"/>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4E6005"/>
    <w:rsid w:val="2A8F70B0"/>
    <w:rsid w:val="2A9C3DF6"/>
    <w:rsid w:val="2AE43776"/>
    <w:rsid w:val="2B06015E"/>
    <w:rsid w:val="2B1D5459"/>
    <w:rsid w:val="2B276CB6"/>
    <w:rsid w:val="2B4F4ECF"/>
    <w:rsid w:val="2B6F284F"/>
    <w:rsid w:val="2BA74026"/>
    <w:rsid w:val="2BE05F64"/>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342FDA"/>
    <w:rsid w:val="313C59EB"/>
    <w:rsid w:val="316E7428"/>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895977"/>
    <w:rsid w:val="339A2E9C"/>
    <w:rsid w:val="33A51F6D"/>
    <w:rsid w:val="33C26030"/>
    <w:rsid w:val="33C547A5"/>
    <w:rsid w:val="33FB393B"/>
    <w:rsid w:val="34526CBA"/>
    <w:rsid w:val="345A580A"/>
    <w:rsid w:val="34B22DB1"/>
    <w:rsid w:val="34E42564"/>
    <w:rsid w:val="34EA61B8"/>
    <w:rsid w:val="34F12F90"/>
    <w:rsid w:val="34F82570"/>
    <w:rsid w:val="3518676F"/>
    <w:rsid w:val="35201A23"/>
    <w:rsid w:val="352E500F"/>
    <w:rsid w:val="355434F9"/>
    <w:rsid w:val="35727A6C"/>
    <w:rsid w:val="35843E04"/>
    <w:rsid w:val="35B540D6"/>
    <w:rsid w:val="35BE0BED"/>
    <w:rsid w:val="35C66E2C"/>
    <w:rsid w:val="35CA2312"/>
    <w:rsid w:val="35F76384"/>
    <w:rsid w:val="360F1920"/>
    <w:rsid w:val="361938E0"/>
    <w:rsid w:val="362F5E73"/>
    <w:rsid w:val="36413AA3"/>
    <w:rsid w:val="364C6C07"/>
    <w:rsid w:val="366A124C"/>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C243C4B"/>
    <w:rsid w:val="3C4D6CFE"/>
    <w:rsid w:val="3C651D50"/>
    <w:rsid w:val="3C8666FD"/>
    <w:rsid w:val="3CA523B3"/>
    <w:rsid w:val="3CAF79B9"/>
    <w:rsid w:val="3CF7310E"/>
    <w:rsid w:val="3CFD709B"/>
    <w:rsid w:val="3D0870C9"/>
    <w:rsid w:val="3D3103CE"/>
    <w:rsid w:val="3D4041F2"/>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5F025C"/>
    <w:rsid w:val="43676230"/>
    <w:rsid w:val="442716E3"/>
    <w:rsid w:val="442A3DC9"/>
    <w:rsid w:val="44316131"/>
    <w:rsid w:val="443A04B0"/>
    <w:rsid w:val="445B0426"/>
    <w:rsid w:val="44623B29"/>
    <w:rsid w:val="44734C03"/>
    <w:rsid w:val="448259B3"/>
    <w:rsid w:val="44AC6153"/>
    <w:rsid w:val="44C24001"/>
    <w:rsid w:val="44CB7E92"/>
    <w:rsid w:val="44D37FBC"/>
    <w:rsid w:val="44D53D34"/>
    <w:rsid w:val="44D81267"/>
    <w:rsid w:val="44DD1721"/>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410045"/>
    <w:rsid w:val="497B5EAF"/>
    <w:rsid w:val="49BB5BEF"/>
    <w:rsid w:val="49E550B8"/>
    <w:rsid w:val="4A0F1D6B"/>
    <w:rsid w:val="4A304D72"/>
    <w:rsid w:val="4ABD50B2"/>
    <w:rsid w:val="4ADA08DD"/>
    <w:rsid w:val="4AEE5B50"/>
    <w:rsid w:val="4AF53CDA"/>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8263F6"/>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FD6AED"/>
    <w:rsid w:val="51145BE4"/>
    <w:rsid w:val="511A7AB0"/>
    <w:rsid w:val="512E2388"/>
    <w:rsid w:val="51801680"/>
    <w:rsid w:val="51AE428B"/>
    <w:rsid w:val="51CF2578"/>
    <w:rsid w:val="51D44165"/>
    <w:rsid w:val="51D82289"/>
    <w:rsid w:val="51E101BC"/>
    <w:rsid w:val="522600D8"/>
    <w:rsid w:val="5230624E"/>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E67F6"/>
    <w:rsid w:val="557F5C64"/>
    <w:rsid w:val="55BD4A9D"/>
    <w:rsid w:val="55CE5FAF"/>
    <w:rsid w:val="55D65B5E"/>
    <w:rsid w:val="55FF50B5"/>
    <w:rsid w:val="56026953"/>
    <w:rsid w:val="563E671E"/>
    <w:rsid w:val="5647080A"/>
    <w:rsid w:val="56695122"/>
    <w:rsid w:val="566B44F9"/>
    <w:rsid w:val="567C6706"/>
    <w:rsid w:val="568D4A8B"/>
    <w:rsid w:val="56AD68BF"/>
    <w:rsid w:val="56E322E1"/>
    <w:rsid w:val="56F72C39"/>
    <w:rsid w:val="57265724"/>
    <w:rsid w:val="572A7F8A"/>
    <w:rsid w:val="5741059C"/>
    <w:rsid w:val="57821C5F"/>
    <w:rsid w:val="5787376C"/>
    <w:rsid w:val="57A1017F"/>
    <w:rsid w:val="57AF445C"/>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D047455"/>
    <w:rsid w:val="5D656145"/>
    <w:rsid w:val="5D804893"/>
    <w:rsid w:val="5DA53F1B"/>
    <w:rsid w:val="5DA54794"/>
    <w:rsid w:val="5DC63FF9"/>
    <w:rsid w:val="5E96232F"/>
    <w:rsid w:val="5F13397F"/>
    <w:rsid w:val="5F4571B2"/>
    <w:rsid w:val="5F4F2373"/>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C111BB"/>
    <w:rsid w:val="61D84352"/>
    <w:rsid w:val="61DA4AD9"/>
    <w:rsid w:val="61F335F4"/>
    <w:rsid w:val="62031A89"/>
    <w:rsid w:val="622F0AD0"/>
    <w:rsid w:val="623D3E1F"/>
    <w:rsid w:val="62626313"/>
    <w:rsid w:val="629D4803"/>
    <w:rsid w:val="62AE498D"/>
    <w:rsid w:val="62ED1A72"/>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6026F51"/>
    <w:rsid w:val="66053181"/>
    <w:rsid w:val="66576847"/>
    <w:rsid w:val="66672543"/>
    <w:rsid w:val="6683497C"/>
    <w:rsid w:val="669B2BD8"/>
    <w:rsid w:val="66B21CD0"/>
    <w:rsid w:val="66CD13E8"/>
    <w:rsid w:val="66D734E4"/>
    <w:rsid w:val="66E872A7"/>
    <w:rsid w:val="676E5CC7"/>
    <w:rsid w:val="67E14BAB"/>
    <w:rsid w:val="67EE0AE5"/>
    <w:rsid w:val="67F71E56"/>
    <w:rsid w:val="683A3D2B"/>
    <w:rsid w:val="684C44B3"/>
    <w:rsid w:val="68880F3A"/>
    <w:rsid w:val="690F1726"/>
    <w:rsid w:val="691922CA"/>
    <w:rsid w:val="693C3AD3"/>
    <w:rsid w:val="6942765C"/>
    <w:rsid w:val="696E0130"/>
    <w:rsid w:val="69D8608D"/>
    <w:rsid w:val="69EC54F9"/>
    <w:rsid w:val="6A260A0B"/>
    <w:rsid w:val="6A2D5CB0"/>
    <w:rsid w:val="6A4D2110"/>
    <w:rsid w:val="6A663992"/>
    <w:rsid w:val="6A7D0A56"/>
    <w:rsid w:val="6A922385"/>
    <w:rsid w:val="6AB10CF8"/>
    <w:rsid w:val="6ABA6C3B"/>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FE27E3"/>
    <w:rsid w:val="6D064823"/>
    <w:rsid w:val="6D274D94"/>
    <w:rsid w:val="6D6655C2"/>
    <w:rsid w:val="6D7B2E1B"/>
    <w:rsid w:val="6D8C026B"/>
    <w:rsid w:val="6D955447"/>
    <w:rsid w:val="6D9E0D2D"/>
    <w:rsid w:val="6D9E2EF6"/>
    <w:rsid w:val="6DAD3879"/>
    <w:rsid w:val="6DD01AB0"/>
    <w:rsid w:val="6DD16EDF"/>
    <w:rsid w:val="6DD857F0"/>
    <w:rsid w:val="6DE5298B"/>
    <w:rsid w:val="6DE94229"/>
    <w:rsid w:val="6DEB139F"/>
    <w:rsid w:val="6DF350A8"/>
    <w:rsid w:val="6E160D96"/>
    <w:rsid w:val="6E494CC8"/>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F54EB"/>
    <w:rsid w:val="7B436E21"/>
    <w:rsid w:val="7B54666E"/>
    <w:rsid w:val="7B5B0429"/>
    <w:rsid w:val="7B615E02"/>
    <w:rsid w:val="7B6B795B"/>
    <w:rsid w:val="7BBC6B0F"/>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A06676"/>
    <w:rsid w:val="7DC73E5B"/>
    <w:rsid w:val="7DC73F51"/>
    <w:rsid w:val="7DE70059"/>
    <w:rsid w:val="7DF32EA2"/>
    <w:rsid w:val="7E0B1DFF"/>
    <w:rsid w:val="7E134C71"/>
    <w:rsid w:val="7E2352CD"/>
    <w:rsid w:val="7E2A3C98"/>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8">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Quote"/>
    <w:basedOn w:val="1"/>
    <w:next w:val="1"/>
    <w:unhideWhenUsed/>
    <w:qFormat/>
    <w:uiPriority w:val="99"/>
    <w:pPr>
      <w:ind w:left="864" w:right="864"/>
      <w:jc w:val="center"/>
    </w:pPr>
    <w:rPr>
      <w:rFonts w:ascii="Times New Roman" w:hAnsi="Times New Roman"/>
      <w:i/>
      <w:iCs/>
      <w:color w:val="404040"/>
      <w:szCs w:val="21"/>
    </w:rPr>
  </w:style>
  <w:style w:type="paragraph" w:styleId="9">
    <w:name w:val="List 3"/>
    <w:basedOn w:val="1"/>
    <w:qFormat/>
    <w:uiPriority w:val="0"/>
    <w:pPr>
      <w:spacing w:line="240" w:lineRule="auto"/>
      <w:ind w:firstLine="0" w:firstLineChars="0"/>
    </w:pPr>
    <w:rPr>
      <w:szCs w:val="20"/>
    </w:rPr>
  </w:style>
  <w:style w:type="paragraph" w:styleId="10">
    <w:name w:val="annotation text"/>
    <w:basedOn w:val="1"/>
    <w:qFormat/>
    <w:uiPriority w:val="0"/>
    <w:pPr>
      <w:jc w:val="left"/>
    </w:p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2"/>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6"/>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5059</Words>
  <Characters>5471</Characters>
  <Lines>1</Lines>
  <Paragraphs>1</Paragraphs>
  <TotalTime>9</TotalTime>
  <ScaleCrop>false</ScaleCrop>
  <LinksUpToDate>false</LinksUpToDate>
  <CharactersWithSpaces>5676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2025-08-18T13:31:23Z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D229C2A01F7049C5971748994D1E4A62_13</vt:lpwstr>
  </property>
  <property fmtid="{D5CDD505-2E9C-101B-9397-08002B2CF9AE}" pid="4" name="KSOTemplateDocerSaveRecord">
    <vt:lpwstr>eyJoZGlkIjoiN2YzNjBkOTgyNWQ1YTMxYzM3MzMwNWFiODNmOWIzYWMiLCJ1c2VySWQiOiI0MDU4NDYwODgifQ==</vt:lpwstr>
  </property>
</Properties>
</file>