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lang w:val="en-US"/>
        </w:rPr>
      </w:pPr>
      <w:bookmarkStart w:id="0" w:name="_Toc19416"/>
      <w:bookmarkStart w:id="1" w:name="_Toc27778"/>
      <w:bookmarkStart w:id="2" w:name="_Toc189369362"/>
      <w:bookmarkStart w:id="3" w:name="_Toc22022"/>
      <w:bookmarkStart w:id="4" w:name="_Toc15683"/>
      <w:bookmarkStart w:id="5" w:name="_Toc11084"/>
      <w:r>
        <w:rPr>
          <w:rFonts w:ascii="华文中宋" w:hAnsi="华文中宋" w:eastAsia="华文中宋" w:cs="华文中宋"/>
          <w:b/>
          <w:bCs/>
          <w:color w:val="000000"/>
          <w:kern w:val="0"/>
          <w:sz w:val="48"/>
          <w:szCs w:val="48"/>
          <w:lang w:val="en-US" w:eastAsia="zh-CN" w:bidi="ar"/>
        </w:rPr>
        <w:t xml:space="preserve">合肥至周口高速公路寿县（保义）至颍 </w:t>
      </w:r>
      <w:r>
        <w:rPr>
          <w:rFonts w:hint="eastAsia" w:ascii="华文中宋" w:hAnsi="华文中宋" w:eastAsia="华文中宋" w:cs="华文中宋"/>
          <w:b/>
          <w:bCs/>
          <w:color w:val="000000"/>
          <w:kern w:val="0"/>
          <w:sz w:val="48"/>
          <w:szCs w:val="48"/>
          <w:lang w:val="en-US" w:eastAsia="zh-CN" w:bidi="ar"/>
        </w:rPr>
        <w:t>上（南照）段、合肥至周口高速公路颍上（南照）至临泉（皖豫界）段墙面涂料采购项目</w:t>
      </w:r>
    </w:p>
    <w:p>
      <w:pPr>
        <w:pStyle w:val="5"/>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询</w:t>
      </w: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hint="eastAsia"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比</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文</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cs="Times New Roman"/>
          <w:color w:val="auto"/>
          <w:sz w:val="52"/>
          <w:szCs w:val="52"/>
          <w:highlight w:val="none"/>
        </w:rPr>
      </w:pPr>
      <w:r>
        <w:rPr>
          <w:rFonts w:ascii="Times New Roman" w:hAnsi="Times New Roman" w:eastAsia="黑体" w:cs="Times New Roman"/>
          <w:color w:val="auto"/>
          <w:sz w:val="52"/>
          <w:szCs w:val="52"/>
          <w:highlight w:val="none"/>
        </w:rPr>
        <w:t>件</w:t>
      </w:r>
    </w:p>
    <w:p>
      <w:pPr>
        <w:pStyle w:val="15"/>
        <w:ind w:left="0" w:leftChars="0" w:firstLine="0" w:firstLineChars="0"/>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spacing w:line="440" w:lineRule="exact"/>
        <w:rPr>
          <w:rFonts w:eastAsia="黑体"/>
          <w:color w:val="auto"/>
          <w:sz w:val="20"/>
          <w:szCs w:val="20"/>
          <w:highlight w:val="none"/>
          <w:u w:val="none"/>
        </w:rPr>
      </w:pPr>
    </w:p>
    <w:p>
      <w:pPr>
        <w:spacing w:line="440" w:lineRule="exact"/>
        <w:jc w:val="center"/>
        <w:rPr>
          <w:rFonts w:eastAsia="黑体"/>
          <w:color w:val="auto"/>
          <w:sz w:val="28"/>
          <w:szCs w:val="28"/>
          <w:highlight w:val="none"/>
          <w:u w:val="none"/>
        </w:rPr>
      </w:pPr>
      <w:r>
        <w:rPr>
          <w:rFonts w:hint="eastAsia" w:eastAsia="黑体"/>
          <w:color w:val="auto"/>
          <w:sz w:val="28"/>
          <w:szCs w:val="28"/>
          <w:highlight w:val="none"/>
          <w:u w:val="none"/>
          <w:lang w:eastAsia="zh-CN"/>
        </w:rPr>
        <w:t>采购人</w:t>
      </w:r>
      <w:r>
        <w:rPr>
          <w:rFonts w:eastAsia="黑体"/>
          <w:color w:val="auto"/>
          <w:sz w:val="28"/>
          <w:szCs w:val="28"/>
          <w:highlight w:val="none"/>
          <w:u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lang w:eastAsia="zh-CN"/>
        </w:rPr>
        <w:t>安徽省经工物资有限公司</w:t>
      </w:r>
      <w:r>
        <w:rPr>
          <w:rFonts w:hint="eastAsia" w:eastAsia="黑体"/>
          <w:color w:val="auto"/>
          <w:sz w:val="28"/>
          <w:szCs w:val="28"/>
          <w:highlight w:val="none"/>
          <w:u w:val="single"/>
          <w:lang w:val="en-US" w:eastAsia="zh-CN"/>
        </w:rPr>
        <w:t xml:space="preserve">  </w:t>
      </w:r>
      <w:r>
        <w:rPr>
          <w:rFonts w:eastAsia="黑体"/>
          <w:color w:val="auto"/>
          <w:sz w:val="28"/>
          <w:szCs w:val="28"/>
          <w:highlight w:val="none"/>
          <w:u w:val="none"/>
        </w:rPr>
        <w:t xml:space="preserve"> </w:t>
      </w:r>
    </w:p>
    <w:p>
      <w:pPr>
        <w:spacing w:line="440" w:lineRule="exact"/>
        <w:rPr>
          <w:rFonts w:eastAsia="黑体"/>
          <w:color w:val="auto"/>
          <w:sz w:val="28"/>
          <w:szCs w:val="28"/>
          <w:highlight w:val="none"/>
          <w:u w:val="none"/>
        </w:rPr>
      </w:pPr>
    </w:p>
    <w:p>
      <w:pPr>
        <w:spacing w:line="440" w:lineRule="exact"/>
        <w:jc w:val="center"/>
        <w:rPr>
          <w:rFonts w:ascii="Times New Roman" w:hAnsi="Times New Roman" w:eastAsia="宋体" w:cs="Times New Roman"/>
          <w:color w:val="auto"/>
          <w:sz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eastAsia="黑体"/>
          <w:color w:val="auto"/>
          <w:sz w:val="28"/>
          <w:szCs w:val="28"/>
          <w:highlight w:val="none"/>
          <w:u w:val="none"/>
          <w:lang w:val="en-US" w:eastAsia="zh-CN"/>
        </w:rPr>
        <w:t>2024</w:t>
      </w:r>
      <w:r>
        <w:rPr>
          <w:rFonts w:eastAsia="黑体"/>
          <w:color w:val="auto"/>
          <w:sz w:val="28"/>
          <w:szCs w:val="28"/>
          <w:highlight w:val="none"/>
          <w:u w:val="none"/>
        </w:rPr>
        <w:t>年</w:t>
      </w:r>
      <w:r>
        <w:rPr>
          <w:rFonts w:hint="eastAsia" w:eastAsia="黑体"/>
          <w:color w:val="auto"/>
          <w:sz w:val="28"/>
          <w:szCs w:val="28"/>
          <w:highlight w:val="none"/>
          <w:u w:val="none"/>
          <w:lang w:val="en-US" w:eastAsia="zh-CN"/>
        </w:rPr>
        <w:t>1</w:t>
      </w:r>
      <w:r>
        <w:rPr>
          <w:rFonts w:eastAsia="黑体"/>
          <w:color w:val="auto"/>
          <w:sz w:val="28"/>
          <w:szCs w:val="28"/>
          <w:highlight w:val="none"/>
          <w:u w:val="none"/>
        </w:rPr>
        <w:t>月</w:t>
      </w:r>
      <w:r>
        <w:rPr>
          <w:rFonts w:hint="eastAsia" w:eastAsia="黑体"/>
          <w:color w:val="auto"/>
          <w:sz w:val="28"/>
          <w:szCs w:val="28"/>
          <w:highlight w:val="none"/>
          <w:u w:val="none"/>
          <w:lang w:val="en-US" w:eastAsia="zh-CN"/>
        </w:rPr>
        <w:t xml:space="preserve"> </w:t>
      </w:r>
    </w:p>
    <w:sdt>
      <w:sdtPr>
        <w:rPr>
          <w:rFonts w:hint="eastAsia" w:ascii="方正小标宋简体" w:hAnsi="方正小标宋简体" w:eastAsia="方正小标宋简体" w:cs="方正小标宋简体"/>
          <w:sz w:val="44"/>
          <w:szCs w:val="44"/>
        </w:rPr>
        <w:id w:val="147464949"/>
        <w:docPartObj>
          <w:docPartGallery w:val="Table of Contents"/>
          <w:docPartUnique/>
        </w:docPartObj>
      </w:sdtPr>
      <w:sdtEndPr>
        <w:rPr>
          <w:rFonts w:hint="eastAsia" w:ascii="宋体" w:hAnsi="宋体" w:eastAsia="宋体" w:cs="方正小标宋简体"/>
          <w:sz w:val="21"/>
          <w:szCs w:val="24"/>
        </w:rPr>
      </w:sdtEndPr>
      <w:sdtContent>
        <w:p>
          <w:pPr>
            <w:jc w:val="center"/>
          </w:pPr>
          <w:r>
            <w:rPr>
              <w:rFonts w:hint="eastAsia" w:ascii="方正小标宋简体" w:hAnsi="方正小标宋简体" w:eastAsia="方正小标宋简体" w:cs="方正小标宋简体"/>
              <w:sz w:val="44"/>
              <w:szCs w:val="44"/>
            </w:rPr>
            <w:t>目录</w:t>
          </w:r>
          <w:r>
            <w:rPr>
              <w:rFonts w:ascii="宋体" w:hAnsi="宋体" w:eastAsia="宋体"/>
              <w:sz w:val="21"/>
            </w:rPr>
            <w:fldChar w:fldCharType="begin"/>
          </w:r>
          <w:r>
            <w:rPr>
              <w:rFonts w:ascii="宋体" w:hAnsi="宋体" w:eastAsia="宋体"/>
              <w:sz w:val="21"/>
            </w:rPr>
            <w:instrText xml:space="preserve">TOC \o "1-1" \h \u </w:instrText>
          </w:r>
          <w:r>
            <w:rPr>
              <w:rFonts w:ascii="宋体" w:hAnsi="宋体" w:eastAsia="宋体"/>
              <w:sz w:val="21"/>
            </w:rPr>
            <w:fldChar w:fldCharType="separate"/>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_Toc5561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第一章 采购公告</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_Toc5561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_Toc6562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第二章 供应商须知</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_Toc6562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6</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_Toc15674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第三章 评审办法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_Toc15674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14</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_Toc14098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 xml:space="preserve">第四章 </w:t>
          </w:r>
          <w:r>
            <w:rPr>
              <w:rFonts w:hint="eastAsia" w:ascii="宋体" w:hAnsi="宋体" w:eastAsia="宋体" w:cs="宋体"/>
              <w:b w:val="0"/>
              <w:bCs w:val="0"/>
              <w:sz w:val="28"/>
              <w:szCs w:val="28"/>
              <w:lang w:val="en-US" w:eastAsia="zh-CN"/>
            </w:rPr>
            <w:t>采购</w:t>
          </w:r>
          <w:r>
            <w:rPr>
              <w:rFonts w:hint="eastAsia" w:ascii="宋体" w:hAnsi="宋体" w:eastAsia="宋体" w:cs="宋体"/>
              <w:b w:val="0"/>
              <w:bCs w:val="0"/>
              <w:sz w:val="28"/>
              <w:szCs w:val="28"/>
            </w:rPr>
            <w:t>合同内容</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_Toc14098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15</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_Toc31285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第五章 采购需求及清单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_Toc31285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32</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_Toc17056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第六章 响应文件格式</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_Toc17056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37</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2"/>
            <w:tabs>
              <w:tab w:val="left" w:leader="dot" w:pos="8312"/>
            </w:tabs>
            <w:rPr>
              <w:rFonts w:hint="eastAsia" w:ascii="宋体" w:hAnsi="宋体" w:eastAsia="宋体" w:cs="宋体"/>
              <w:b w:val="0"/>
              <w:bCs w:val="0"/>
              <w:sz w:val="28"/>
              <w:szCs w:val="28"/>
            </w:rPr>
          </w:pPr>
        </w:p>
        <w:p>
          <w:pPr>
            <w:pStyle w:val="12"/>
            <w:tabs>
              <w:tab w:val="right" w:leader="dot" w:pos="8312"/>
            </w:tabs>
          </w:pPr>
        </w:p>
        <w:p>
          <w:pPr>
            <w:jc w:val="center"/>
            <w:rPr>
              <w:rFonts w:ascii="宋体" w:hAnsi="宋体" w:eastAsia="宋体"/>
            </w:rPr>
          </w:pPr>
          <w:r>
            <w:rPr>
              <w:rFonts w:ascii="宋体" w:hAnsi="宋体" w:eastAsia="宋体"/>
            </w:rPr>
            <w:fldChar w:fldCharType="end"/>
          </w:r>
        </w:p>
      </w:sdtContent>
    </w:sdt>
    <w:p>
      <w:pPr>
        <w:jc w:val="center"/>
        <w:rPr>
          <w:rFonts w:ascii="宋体" w:hAnsi="宋体" w:eastAsia="宋体"/>
        </w:rPr>
      </w:pPr>
    </w:p>
    <w:p>
      <w:pPr>
        <w:rPr>
          <w:rFonts w:ascii="宋体" w:hAnsi="宋体" w:eastAsia="宋体"/>
        </w:rPr>
      </w:pPr>
    </w:p>
    <w:p>
      <w:pPr>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5"/>
        <w:rPr>
          <w:rFonts w:ascii="宋体" w:hAnsi="宋体" w:eastAsia="宋体"/>
        </w:rPr>
      </w:pPr>
    </w:p>
    <w:p>
      <w:pPr>
        <w:pStyle w:val="2"/>
        <w:spacing w:before="312" w:after="312"/>
        <w:rPr>
          <w:rFonts w:ascii="Times New Roman" w:hAnsi="Times New Roman" w:eastAsia="宋体" w:cs="Times New Roman"/>
        </w:rPr>
      </w:pPr>
      <w:bookmarkStart w:id="6" w:name="_Toc5561"/>
      <w:r>
        <w:rPr>
          <w:rFonts w:ascii="Times New Roman" w:hAnsi="Times New Roman" w:eastAsia="宋体" w:cs="Times New Roman"/>
        </w:rPr>
        <w:t>采购公告</w:t>
      </w:r>
      <w:bookmarkEnd w:id="6"/>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7" w:name="_Toc12765"/>
      <w:bookmarkStart w:id="8" w:name="_Toc525632585"/>
      <w:bookmarkStart w:id="9" w:name="_Toc10395_WPSOffice_Level2"/>
      <w:bookmarkStart w:id="10" w:name="_Toc6496_WPSOffice_Level2"/>
      <w:bookmarkStart w:id="11" w:name="_Toc4489_WPSOffice_Level2"/>
      <w:bookmarkStart w:id="12" w:name="_Toc24354_WPSOffice_Level2"/>
      <w:bookmarkStart w:id="13" w:name="_Toc13871"/>
      <w:r>
        <w:rPr>
          <w:rFonts w:ascii="Times New Roman" w:hAnsi="Times New Roman" w:eastAsia="黑体" w:cs="Times New Roman"/>
          <w:bCs w:val="0"/>
          <w:sz w:val="22"/>
          <w:szCs w:val="15"/>
        </w:rPr>
        <w:t>项目简介</w:t>
      </w:r>
      <w:bookmarkEnd w:id="7"/>
      <w:bookmarkEnd w:id="8"/>
      <w:bookmarkEnd w:id="9"/>
      <w:bookmarkEnd w:id="10"/>
      <w:bookmarkEnd w:id="11"/>
      <w:bookmarkEnd w:id="12"/>
      <w:bookmarkEnd w:id="13"/>
      <w:r>
        <w:rPr>
          <w:rFonts w:hint="eastAsia" w:ascii="Times New Roman" w:hAnsi="Times New Roman" w:eastAsia="黑体" w:cs="Times New Roman"/>
          <w:bCs w:val="0"/>
          <w:sz w:val="22"/>
          <w:szCs w:val="15"/>
          <w:lang w:eastAsia="zh-CN"/>
        </w:rPr>
        <w:t>：</w:t>
      </w:r>
    </w:p>
    <w:p>
      <w:pPr>
        <w:snapToGrid w:val="0"/>
        <w:spacing w:line="440" w:lineRule="exact"/>
        <w:ind w:firstLine="420" w:firstLineChars="200"/>
        <w:rPr>
          <w:rFonts w:hint="default" w:ascii="Times New Roman" w:hAnsi="Times New Roman" w:cs="Times New Roman"/>
          <w:color w:val="auto"/>
          <w:szCs w:val="22"/>
          <w:highlight w:val="none"/>
        </w:rPr>
      </w:pPr>
      <w:bookmarkStart w:id="14" w:name="_Toc10074_WPSOffice_Level2"/>
      <w:bookmarkStart w:id="15" w:name="_Toc23755_WPSOffice_Level2"/>
      <w:r>
        <w:rPr>
          <w:rFonts w:hint="eastAsia" w:ascii="Times New Roman" w:hAnsi="Times New Roman" w:cs="Times New Roman"/>
          <w:color w:val="auto"/>
          <w:szCs w:val="22"/>
          <w:highlight w:val="none"/>
          <w:lang w:val="en-US" w:eastAsia="zh-CN"/>
        </w:rPr>
        <w:t xml:space="preserve">1.1 </w:t>
      </w:r>
      <w:r>
        <w:rPr>
          <w:rFonts w:ascii="Times New Roman" w:hAnsi="Times New Roman" w:cs="Times New Roman"/>
          <w:color w:val="auto"/>
          <w:szCs w:val="22"/>
          <w:highlight w:val="none"/>
        </w:rPr>
        <w:t>项目名称：</w:t>
      </w:r>
      <w:bookmarkEnd w:id="14"/>
      <w:bookmarkEnd w:id="15"/>
      <w:r>
        <w:rPr>
          <w:rFonts w:hint="eastAsia" w:ascii="Times New Roman" w:hAnsi="Times New Roman" w:cs="Times New Roman"/>
          <w:color w:val="auto"/>
          <w:szCs w:val="22"/>
          <w:highlight w:val="none"/>
          <w:u w:val="single"/>
          <w:lang w:val="en-US" w:eastAsia="zh-CN"/>
        </w:rPr>
        <w:t>合肥至周口高速公路寿县（保义）至颍 上（南照）段、合肥至周口高速公路颍上（南照）至临泉（皖豫界）段墙面涂料采购项目</w:t>
      </w:r>
    </w:p>
    <w:p>
      <w:pPr>
        <w:snapToGrid w:val="0"/>
        <w:spacing w:line="440" w:lineRule="exact"/>
        <w:ind w:firstLine="420" w:firstLineChars="200"/>
        <w:rPr>
          <w:rFonts w:ascii="Times New Roman" w:hAnsi="Times New Roman" w:cs="Times New Roman"/>
          <w:color w:val="auto"/>
          <w:szCs w:val="22"/>
          <w:highlight w:val="none"/>
        </w:rPr>
      </w:pPr>
      <w:bookmarkStart w:id="16" w:name="_Toc9705_WPSOffice_Level2"/>
      <w:bookmarkStart w:id="17" w:name="_Toc4396_WPSOffice_Level2"/>
      <w:r>
        <w:rPr>
          <w:rFonts w:ascii="Times New Roman" w:hAnsi="Times New Roman" w:cs="Times New Roman"/>
          <w:color w:val="auto"/>
          <w:szCs w:val="22"/>
          <w:highlight w:val="none"/>
        </w:rPr>
        <w:t>1.2 采 购 人：</w:t>
      </w:r>
      <w:bookmarkEnd w:id="16"/>
      <w:bookmarkEnd w:id="17"/>
      <w:r>
        <w:rPr>
          <w:rFonts w:hint="eastAsia" w:ascii="Times New Roman" w:hAnsi="Times New Roman" w:cs="Times New Roman"/>
          <w:color w:val="auto"/>
          <w:szCs w:val="22"/>
          <w:highlight w:val="none"/>
          <w:u w:val="single"/>
          <w:lang w:eastAsia="zh-CN"/>
        </w:rPr>
        <w:t>安徽省经工物资有限公司</w:t>
      </w:r>
    </w:p>
    <w:p>
      <w:pPr>
        <w:snapToGrid w:val="0"/>
        <w:spacing w:line="440" w:lineRule="exact"/>
        <w:ind w:firstLine="420" w:firstLineChars="200"/>
        <w:rPr>
          <w:rFonts w:ascii="Times New Roman" w:hAnsi="Times New Roman" w:eastAsia="宋体" w:cs="Times New Roman"/>
          <w:color w:val="auto"/>
          <w:szCs w:val="22"/>
          <w:highlight w:val="none"/>
        </w:rPr>
      </w:pPr>
      <w:bookmarkStart w:id="18" w:name="_Toc18704_WPSOffice_Level2"/>
      <w:bookmarkStart w:id="19" w:name="_Toc25273_WPSOffice_Level2"/>
      <w:r>
        <w:rPr>
          <w:rFonts w:ascii="Times New Roman" w:hAnsi="Times New Roman" w:cs="Times New Roman"/>
          <w:color w:val="auto"/>
          <w:szCs w:val="22"/>
          <w:highlight w:val="none"/>
        </w:rPr>
        <w:t>1.3 项目概况：</w:t>
      </w:r>
      <w:bookmarkEnd w:id="18"/>
      <w:bookmarkEnd w:id="19"/>
      <w:r>
        <w:rPr>
          <w:rFonts w:hint="eastAsia" w:ascii="Times New Roman" w:hAnsi="Times New Roman" w:cs="Times New Roman"/>
          <w:color w:val="auto"/>
          <w:szCs w:val="22"/>
          <w:highlight w:val="none"/>
          <w:u w:val="single"/>
          <w:lang w:val="en-US" w:eastAsia="zh-CN"/>
        </w:rPr>
        <w:t>合肥至周口高速公路寿县（保义）至颍 上（南照）段、合肥至周口高速公路颍上（南照）至临泉（皖豫界）段墙面涂料采购项目</w:t>
      </w:r>
      <w:r>
        <w:rPr>
          <w:rFonts w:hint="eastAsia" w:ascii="Times New Roman" w:hAnsi="Times New Roman" w:eastAsia="宋体" w:cs="Times New Roman"/>
          <w:color w:val="auto"/>
          <w:sz w:val="21"/>
          <w:szCs w:val="22"/>
          <w:highlight w:val="none"/>
          <w:u w:val="single"/>
          <w:lang w:val="en-US" w:eastAsia="zh-CN"/>
        </w:rPr>
        <w:t>，涉及</w:t>
      </w:r>
      <w:r>
        <w:rPr>
          <w:rFonts w:hint="eastAsia" w:cs="Times New Roman"/>
          <w:color w:val="auto"/>
          <w:sz w:val="21"/>
          <w:szCs w:val="22"/>
          <w:highlight w:val="none"/>
          <w:u w:val="single"/>
          <w:lang w:eastAsia="zh-CN"/>
        </w:rPr>
        <w:t>采购</w:t>
      </w:r>
      <w:r>
        <w:rPr>
          <w:rFonts w:hint="eastAsia" w:cs="Times New Roman"/>
          <w:color w:val="auto"/>
          <w:sz w:val="21"/>
          <w:szCs w:val="22"/>
          <w:highlight w:val="none"/>
          <w:u w:val="single"/>
          <w:lang w:val="en-US" w:eastAsia="zh-CN"/>
        </w:rPr>
        <w:t>涂料主要采购品种为</w:t>
      </w:r>
      <w:r>
        <w:rPr>
          <w:rFonts w:hint="eastAsia" w:cs="Times New Roman"/>
          <w:color w:val="auto"/>
          <w:sz w:val="21"/>
          <w:szCs w:val="22"/>
          <w:highlight w:val="none"/>
          <w:u w:val="single"/>
          <w:lang w:eastAsia="zh-CN"/>
        </w:rPr>
        <w:t>内墙乳胶漆底漆、乳胶漆面漆、内墙乳胶漆底漆、白色无机涂料等材料（</w:t>
      </w:r>
      <w:r>
        <w:rPr>
          <w:rFonts w:hint="eastAsia" w:cs="Times New Roman"/>
          <w:color w:val="auto"/>
          <w:sz w:val="21"/>
          <w:szCs w:val="22"/>
          <w:highlight w:val="none"/>
          <w:u w:val="single"/>
          <w:lang w:val="en-US" w:eastAsia="zh-CN"/>
        </w:rPr>
        <w:t>详见采购需求及清单</w:t>
      </w:r>
      <w:r>
        <w:rPr>
          <w:rFonts w:hint="eastAsia" w:cs="Times New Roman"/>
          <w:color w:val="auto"/>
          <w:sz w:val="21"/>
          <w:szCs w:val="22"/>
          <w:highlight w:val="none"/>
          <w:u w:val="single"/>
          <w:lang w:eastAsia="zh-CN"/>
        </w:rPr>
        <w:t>）。采购人要求送货到指定位置，本次采购送货主要</w:t>
      </w:r>
      <w:r>
        <w:rPr>
          <w:rFonts w:hint="eastAsia" w:cs="Times New Roman"/>
          <w:color w:val="auto"/>
          <w:sz w:val="21"/>
          <w:szCs w:val="22"/>
          <w:highlight w:val="none"/>
          <w:u w:val="single"/>
          <w:lang w:val="en-US" w:eastAsia="zh-CN"/>
        </w:rPr>
        <w:t>为</w:t>
      </w:r>
      <w:r>
        <w:rPr>
          <w:rFonts w:hint="eastAsia" w:ascii="Times New Roman" w:hAnsi="Times New Roman" w:cs="Times New Roman"/>
          <w:color w:val="auto"/>
          <w:szCs w:val="22"/>
          <w:highlight w:val="none"/>
          <w:u w:val="single"/>
          <w:lang w:val="en-US" w:eastAsia="zh-CN"/>
        </w:rPr>
        <w:t>合肥至周口高速公路寿县（保义）至颍 上（南照）段、合肥至周口高速公路颍上（南照）至临泉（皖豫界）段</w:t>
      </w:r>
      <w:r>
        <w:rPr>
          <w:rFonts w:hint="eastAsia" w:cs="Times New Roman"/>
          <w:color w:val="auto"/>
          <w:sz w:val="21"/>
          <w:szCs w:val="22"/>
          <w:highlight w:val="none"/>
          <w:u w:val="single"/>
          <w:lang w:eastAsia="zh-CN"/>
        </w:rPr>
        <w:t>。符合各项要求并通过验收。</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0" w:name="_Toc1586"/>
      <w:bookmarkStart w:id="21" w:name="_Toc2127_WPSOffice_Level2"/>
      <w:bookmarkStart w:id="22" w:name="_Toc55466804"/>
      <w:bookmarkStart w:id="23" w:name="_Toc2938"/>
      <w:r>
        <w:rPr>
          <w:rFonts w:ascii="Times New Roman" w:hAnsi="Times New Roman" w:eastAsia="黑体" w:cs="Times New Roman"/>
          <w:bCs w:val="0"/>
          <w:color w:val="auto"/>
          <w:sz w:val="22"/>
          <w:szCs w:val="15"/>
          <w:highlight w:val="none"/>
        </w:rPr>
        <w:t>采购说明</w:t>
      </w:r>
      <w:bookmarkEnd w:id="20"/>
      <w:bookmarkEnd w:id="21"/>
      <w:bookmarkEnd w:id="22"/>
      <w:bookmarkEnd w:id="23"/>
    </w:p>
    <w:p>
      <w:pPr>
        <w:snapToGrid w:val="0"/>
        <w:spacing w:line="440" w:lineRule="exact"/>
        <w:ind w:firstLine="420" w:firstLineChars="200"/>
        <w:rPr>
          <w:rFonts w:ascii="Times New Roman" w:hAnsi="Times New Roman" w:cs="Times New Roman"/>
          <w:color w:val="auto"/>
          <w:szCs w:val="22"/>
          <w:highlight w:val="none"/>
          <w:u w:val="single"/>
        </w:rPr>
      </w:pPr>
      <w:bookmarkStart w:id="24" w:name="_Toc31676_WPSOffice_Level2"/>
      <w:r>
        <w:rPr>
          <w:rFonts w:ascii="Times New Roman" w:hAnsi="Times New Roman" w:cs="Times New Roman"/>
          <w:color w:val="auto"/>
          <w:szCs w:val="22"/>
          <w:highlight w:val="none"/>
        </w:rPr>
        <w:t>2.1 采购方式：</w:t>
      </w:r>
      <w:r>
        <w:rPr>
          <w:rFonts w:hint="eastAsia" w:ascii="Times New Roman" w:hAnsi="Times New Roman" w:cs="Times New Roman"/>
          <w:color w:val="auto"/>
          <w:szCs w:val="22"/>
          <w:highlight w:val="none"/>
          <w:u w:val="single"/>
          <w:lang w:eastAsia="zh-CN"/>
        </w:rPr>
        <w:t>询比</w:t>
      </w:r>
      <w:r>
        <w:rPr>
          <w:rFonts w:ascii="Times New Roman" w:hAnsi="Times New Roman" w:cs="Times New Roman"/>
          <w:color w:val="auto"/>
          <w:szCs w:val="22"/>
          <w:highlight w:val="none"/>
          <w:u w:val="single"/>
        </w:rPr>
        <w:t>采购</w:t>
      </w:r>
      <w:bookmarkEnd w:id="24"/>
    </w:p>
    <w:p>
      <w:pPr>
        <w:snapToGrid w:val="0"/>
        <w:spacing w:line="440" w:lineRule="exact"/>
        <w:ind w:firstLine="420" w:firstLineChars="200"/>
        <w:rPr>
          <w:rFonts w:hint="default" w:ascii="Times New Roman" w:hAnsi="Times New Roman" w:cs="Times New Roman" w:eastAsiaTheme="minorEastAsia"/>
          <w:color w:val="auto"/>
          <w:szCs w:val="22"/>
          <w:highlight w:val="none"/>
          <w:u w:val="single"/>
          <w:lang w:val="en-US" w:eastAsia="zh-CN"/>
        </w:rPr>
      </w:pPr>
      <w:bookmarkStart w:id="25" w:name="_Toc2142_WPSOffice_Level2"/>
      <w:r>
        <w:rPr>
          <w:rFonts w:ascii="Times New Roman" w:hAnsi="Times New Roman" w:cs="Times New Roman"/>
          <w:color w:val="auto"/>
          <w:szCs w:val="22"/>
          <w:highlight w:val="none"/>
        </w:rPr>
        <w:t>2.2 资金来源及比例：</w:t>
      </w:r>
      <w:r>
        <w:rPr>
          <w:rFonts w:ascii="Times New Roman" w:hAnsi="Times New Roman" w:cs="Times New Roman"/>
          <w:color w:val="auto"/>
          <w:szCs w:val="22"/>
          <w:highlight w:val="none"/>
          <w:u w:val="single"/>
        </w:rPr>
        <w:t>企业自筹</w:t>
      </w:r>
      <w:bookmarkEnd w:id="25"/>
      <w:r>
        <w:rPr>
          <w:rFonts w:hint="eastAsia" w:ascii="Times New Roman" w:hAnsi="Times New Roman" w:cs="Times New Roman"/>
          <w:color w:val="auto"/>
          <w:szCs w:val="22"/>
          <w:highlight w:val="none"/>
          <w:u w:val="single"/>
          <w:lang w:val="en-US" w:eastAsia="zh-CN"/>
        </w:rPr>
        <w:t>100%</w:t>
      </w:r>
    </w:p>
    <w:p>
      <w:pPr>
        <w:snapToGrid w:val="0"/>
        <w:spacing w:line="440" w:lineRule="exact"/>
        <w:ind w:firstLine="420" w:firstLineChars="200"/>
        <w:rPr>
          <w:rFonts w:hint="eastAsia" w:cs="Times New Roman"/>
          <w:color w:val="auto"/>
          <w:sz w:val="21"/>
          <w:szCs w:val="22"/>
          <w:highlight w:val="none"/>
          <w:u w:val="single"/>
          <w:lang w:eastAsia="zh-CN"/>
        </w:rPr>
      </w:pPr>
      <w:bookmarkStart w:id="26" w:name="_Toc6523_WPSOffice_Level2"/>
      <w:r>
        <w:rPr>
          <w:rFonts w:ascii="Times New Roman" w:hAnsi="Times New Roman" w:cs="Times New Roman"/>
          <w:color w:val="auto"/>
          <w:szCs w:val="22"/>
          <w:highlight w:val="none"/>
        </w:rPr>
        <w:t xml:space="preserve">2.3 </w:t>
      </w:r>
      <w:r>
        <w:rPr>
          <w:rFonts w:hint="eastAsia" w:ascii="Times New Roman" w:hAnsi="Times New Roman" w:cs="Times New Roman"/>
          <w:color w:val="auto"/>
          <w:szCs w:val="22"/>
          <w:highlight w:val="none"/>
        </w:rPr>
        <w:t>采购范围：</w:t>
      </w:r>
      <w:bookmarkEnd w:id="26"/>
      <w:bookmarkStart w:id="27" w:name="_Toc4684_WPSOffice_Level2"/>
      <w:r>
        <w:rPr>
          <w:rFonts w:hint="eastAsia" w:ascii="Times New Roman" w:hAnsi="Times New Roman" w:cs="Times New Roman"/>
          <w:color w:val="auto"/>
          <w:szCs w:val="22"/>
          <w:highlight w:val="none"/>
          <w:u w:val="single"/>
        </w:rPr>
        <w:t>内墙乳胶漆底漆、乳胶漆面漆、内墙乳胶漆底漆、白色无机涂料等材料</w:t>
      </w:r>
      <w:r>
        <w:rPr>
          <w:rFonts w:hint="eastAsia" w:cs="Times New Roman"/>
          <w:color w:val="auto"/>
          <w:sz w:val="21"/>
          <w:szCs w:val="22"/>
          <w:highlight w:val="none"/>
          <w:u w:val="single"/>
          <w:lang w:eastAsia="zh-CN"/>
        </w:rPr>
        <w:t>（</w:t>
      </w:r>
      <w:r>
        <w:rPr>
          <w:rFonts w:hint="eastAsia" w:cs="Times New Roman"/>
          <w:color w:val="auto"/>
          <w:sz w:val="21"/>
          <w:szCs w:val="22"/>
          <w:highlight w:val="none"/>
          <w:u w:val="single"/>
          <w:lang w:val="en-US" w:eastAsia="zh-CN"/>
        </w:rPr>
        <w:t>详见采购需求及清单</w:t>
      </w:r>
      <w:r>
        <w:rPr>
          <w:rFonts w:hint="eastAsia" w:cs="Times New Roman"/>
          <w:color w:val="auto"/>
          <w:sz w:val="21"/>
          <w:szCs w:val="22"/>
          <w:highlight w:val="none"/>
          <w:u w:val="single"/>
          <w:lang w:eastAsia="zh-CN"/>
        </w:rPr>
        <w:t>）。</w:t>
      </w:r>
    </w:p>
    <w:p>
      <w:pPr>
        <w:snapToGrid w:val="0"/>
        <w:spacing w:line="440" w:lineRule="exact"/>
        <w:ind w:firstLine="420" w:firstLineChars="200"/>
        <w:rPr>
          <w:rFonts w:hint="default" w:ascii="Times New Roman" w:hAnsi="Times New Roman" w:cs="Times New Roman"/>
          <w:color w:val="auto"/>
          <w:szCs w:val="22"/>
          <w:highlight w:val="none"/>
          <w:lang w:val="en-US" w:eastAsia="zh-CN"/>
        </w:rPr>
      </w:pPr>
      <w:r>
        <w:rPr>
          <w:rFonts w:hint="default" w:ascii="Times New Roman" w:hAnsi="Times New Roman" w:cs="Times New Roman" w:eastAsiaTheme="minorEastAsia"/>
          <w:color w:val="auto"/>
          <w:szCs w:val="22"/>
          <w:highlight w:val="none"/>
          <w:lang w:val="en-US" w:eastAsia="zh-CN"/>
        </w:rPr>
        <w:t>2.4</w:t>
      </w:r>
      <w:r>
        <w:rPr>
          <w:rFonts w:hint="eastAsia" w:ascii="Times New Roman" w:hAnsi="Times New Roman" w:cs="Times New Roman"/>
          <w:color w:val="auto"/>
          <w:szCs w:val="22"/>
          <w:highlight w:val="none"/>
          <w:lang w:val="en-US" w:eastAsia="zh-CN"/>
        </w:rPr>
        <w:t xml:space="preserve"> </w:t>
      </w:r>
      <w:r>
        <w:rPr>
          <w:rFonts w:hint="eastAsia" w:asciiTheme="minorEastAsia" w:hAnsiTheme="minorEastAsia" w:eastAsiaTheme="minorEastAsia" w:cstheme="minorEastAsia"/>
          <w:color w:val="auto"/>
          <w:szCs w:val="22"/>
          <w:highlight w:val="none"/>
          <w:lang w:val="en-US" w:eastAsia="zh-CN"/>
        </w:rPr>
        <w:t>品牌范围：</w:t>
      </w:r>
      <w:r>
        <w:rPr>
          <w:rFonts w:hint="eastAsia" w:asciiTheme="minorEastAsia" w:hAnsiTheme="minorEastAsia" w:eastAsiaTheme="minorEastAsia" w:cstheme="minorEastAsia"/>
          <w:color w:val="auto"/>
          <w:szCs w:val="22"/>
          <w:highlight w:val="none"/>
          <w:u w:val="single"/>
          <w:lang w:val="en-US" w:eastAsia="zh-CN"/>
        </w:rPr>
        <w:t>多乐士、立邦、华润、水性科天或相当于上述档次的品牌</w:t>
      </w:r>
    </w:p>
    <w:p>
      <w:pPr>
        <w:snapToGrid w:val="0"/>
        <w:spacing w:line="440" w:lineRule="exact"/>
        <w:ind w:firstLine="420" w:firstLineChars="200"/>
        <w:rPr>
          <w:rFonts w:hint="eastAsia" w:ascii="Times New Roman" w:hAnsi="Times New Roman" w:cs="Times New Roman"/>
          <w:color w:val="auto"/>
          <w:szCs w:val="22"/>
          <w:highlight w:val="none"/>
          <w:u w:val="single"/>
          <w:lang w:val="en-US" w:eastAsia="zh-CN"/>
        </w:rPr>
      </w:pP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5</w:t>
      </w:r>
      <w:r>
        <w:rPr>
          <w:rFonts w:ascii="Times New Roman" w:hAnsi="Times New Roman" w:cs="Times New Roman"/>
          <w:color w:val="auto"/>
          <w:szCs w:val="22"/>
          <w:highlight w:val="none"/>
        </w:rPr>
        <w:t xml:space="preserve"> 合同包划分：</w:t>
      </w:r>
      <w:r>
        <w:rPr>
          <w:rFonts w:hint="eastAsia" w:ascii="Times New Roman" w:hAnsi="Times New Roman" w:cs="Times New Roman"/>
          <w:color w:val="auto"/>
          <w:szCs w:val="22"/>
          <w:highlight w:val="none"/>
          <w:u w:val="single"/>
          <w:lang w:eastAsia="zh-CN"/>
        </w:rPr>
        <w:t>共</w:t>
      </w:r>
      <w:r>
        <w:rPr>
          <w:rFonts w:hint="eastAsia" w:ascii="Times New Roman" w:hAnsi="Times New Roman" w:cs="Times New Roman"/>
          <w:color w:val="auto"/>
          <w:szCs w:val="22"/>
          <w:highlight w:val="none"/>
          <w:u w:val="single"/>
          <w:lang w:val="en-US" w:eastAsia="zh-CN"/>
        </w:rPr>
        <w:t xml:space="preserve">1个标段 </w:t>
      </w:r>
      <w:bookmarkEnd w:id="27"/>
      <w:r>
        <w:rPr>
          <w:rFonts w:hint="eastAsia" w:ascii="Times New Roman" w:hAnsi="Times New Roman" w:cs="Times New Roman"/>
          <w:b/>
          <w:bCs/>
          <w:color w:val="auto"/>
          <w:szCs w:val="22"/>
          <w:highlight w:val="none"/>
          <w:u w:val="single"/>
          <w:lang w:eastAsia="zh-CN"/>
        </w:rPr>
        <w:t>。</w:t>
      </w:r>
    </w:p>
    <w:p>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 xml:space="preserve">2.6 </w:t>
      </w:r>
      <w:r>
        <w:rPr>
          <w:rFonts w:ascii="Times New Roman" w:hAnsi="Times New Roman" w:cs="Times New Roman"/>
          <w:color w:val="auto"/>
          <w:szCs w:val="22"/>
          <w:highlight w:val="none"/>
        </w:rPr>
        <w:t>最高限价：</w:t>
      </w:r>
      <w:r>
        <w:rPr>
          <w:rFonts w:hint="eastAsia" w:ascii="Times New Roman" w:hAnsi="Times New Roman" w:cs="Times New Roman"/>
          <w:color w:val="auto"/>
          <w:szCs w:val="22"/>
          <w:highlight w:val="none"/>
          <w:u w:val="single"/>
          <w:lang w:val="en-US" w:eastAsia="zh-CN"/>
        </w:rPr>
        <w:t>74万。</w:t>
      </w:r>
    </w:p>
    <w:p>
      <w:pPr>
        <w:snapToGrid w:val="0"/>
        <w:spacing w:line="440" w:lineRule="exact"/>
        <w:ind w:firstLine="420" w:firstLineChars="200"/>
        <w:rPr>
          <w:rFonts w:ascii="Times New Roman" w:hAnsi="Times New Roman" w:cs="Times New Roman"/>
          <w:color w:val="auto"/>
          <w:szCs w:val="22"/>
          <w:highlight w:val="none"/>
        </w:rPr>
      </w:pPr>
      <w:bookmarkStart w:id="28" w:name="_Toc28622_WPSOffice_Level2"/>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7</w:t>
      </w:r>
      <w:r>
        <w:rPr>
          <w:rFonts w:ascii="Times New Roman" w:hAnsi="Times New Roman" w:cs="Times New Roman"/>
          <w:color w:val="auto"/>
          <w:szCs w:val="22"/>
          <w:highlight w:val="none"/>
        </w:rPr>
        <w:t xml:space="preserve"> </w:t>
      </w:r>
      <w:r>
        <w:rPr>
          <w:rFonts w:hint="eastAsia" w:ascii="Times New Roman" w:hAnsi="Times New Roman" w:cs="Times New Roman"/>
          <w:color w:val="auto"/>
          <w:szCs w:val="22"/>
          <w:highlight w:val="none"/>
          <w:lang w:val="en-US" w:eastAsia="zh-CN"/>
        </w:rPr>
        <w:t>履约期限（交货期）</w:t>
      </w:r>
      <w:r>
        <w:rPr>
          <w:rFonts w:ascii="Times New Roman" w:hAnsi="Times New Roman" w:cs="Times New Roman"/>
          <w:color w:val="auto"/>
          <w:szCs w:val="22"/>
          <w:highlight w:val="none"/>
        </w:rPr>
        <w:t>：</w:t>
      </w:r>
      <w:bookmarkEnd w:id="28"/>
      <w:r>
        <w:rPr>
          <w:rFonts w:hint="eastAsia" w:ascii="Times New Roman" w:hAnsi="Times New Roman" w:cs="Times New Roman"/>
          <w:color w:val="auto"/>
          <w:szCs w:val="22"/>
          <w:highlight w:val="none"/>
          <w:u w:val="single"/>
          <w:lang w:val="en-US" w:eastAsia="zh-CN"/>
        </w:rPr>
        <w:t>接采购人通知后20天内到货（根据实际情况安排进度）</w:t>
      </w:r>
      <w:r>
        <w:rPr>
          <w:rFonts w:ascii="Times New Roman" w:hAnsi="Times New Roman" w:cs="Times New Roman"/>
          <w:color w:val="auto"/>
          <w:szCs w:val="22"/>
          <w:highlight w:val="none"/>
          <w:u w:val="single"/>
        </w:rPr>
        <w:t xml:space="preserve"> </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9" w:name="_Toc6427"/>
      <w:bookmarkStart w:id="30" w:name="_Toc55466805"/>
      <w:bookmarkStart w:id="31" w:name="_Toc26260_WPSOffice_Level2"/>
      <w:bookmarkStart w:id="32" w:name="_Toc22521"/>
      <w:r>
        <w:rPr>
          <w:rFonts w:ascii="Times New Roman" w:hAnsi="Times New Roman" w:eastAsia="黑体" w:cs="Times New Roman"/>
          <w:bCs w:val="0"/>
          <w:color w:val="auto"/>
          <w:sz w:val="22"/>
          <w:szCs w:val="15"/>
          <w:highlight w:val="none"/>
        </w:rPr>
        <w:t>供应商资格条件</w:t>
      </w:r>
      <w:bookmarkEnd w:id="29"/>
      <w:bookmarkEnd w:id="30"/>
      <w:bookmarkEnd w:id="31"/>
      <w:bookmarkEnd w:id="32"/>
    </w:p>
    <w:p>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3.1</w:t>
      </w:r>
      <w:r>
        <w:rPr>
          <w:rFonts w:ascii="Times New Roman" w:hAnsi="Times New Roman" w:cs="Times New Roman"/>
          <w:color w:val="auto"/>
          <w:szCs w:val="22"/>
          <w:highlight w:val="none"/>
        </w:rPr>
        <w:t>本次采购要求供应商须具备：</w:t>
      </w:r>
    </w:p>
    <w:p>
      <w:pPr>
        <w:snapToGrid w:val="0"/>
        <w:spacing w:line="440" w:lineRule="exact"/>
        <w:ind w:firstLine="420" w:firstLineChars="200"/>
        <w:rPr>
          <w:rFonts w:hint="eastAsia" w:ascii="Times New Roman" w:hAnsi="Times New Roman" w:cs="Times New Roman"/>
          <w:color w:val="auto"/>
          <w:szCs w:val="21"/>
          <w:highlight w:val="none"/>
        </w:rPr>
      </w:pPr>
      <w:bookmarkStart w:id="33" w:name="_Toc1986_WPSOffice_Level2"/>
      <w:bookmarkStart w:id="34" w:name="_Toc23061_WPSOffice_Level2"/>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w:t>
      </w:r>
      <w:r>
        <w:rPr>
          <w:rFonts w:ascii="Times New Roman" w:hAnsi="Times New Roman" w:cs="Times New Roman"/>
          <w:color w:val="auto"/>
          <w:szCs w:val="21"/>
          <w:highlight w:val="none"/>
        </w:rPr>
        <w:t>资</w:t>
      </w:r>
      <w:r>
        <w:rPr>
          <w:rFonts w:hint="eastAsia" w:ascii="Times New Roman" w:hAnsi="Times New Roman" w:cs="Times New Roman"/>
          <w:color w:val="auto"/>
          <w:szCs w:val="21"/>
          <w:highlight w:val="none"/>
          <w:lang w:val="en-US" w:eastAsia="zh-CN"/>
        </w:rPr>
        <w:t>格</w:t>
      </w:r>
      <w:r>
        <w:rPr>
          <w:rFonts w:ascii="Times New Roman" w:hAnsi="Times New Roman" w:cs="Times New Roman"/>
          <w:color w:val="auto"/>
          <w:szCs w:val="21"/>
          <w:highlight w:val="none"/>
        </w:rPr>
        <w:t>最低要求：</w:t>
      </w:r>
      <w:bookmarkEnd w:id="33"/>
      <w:bookmarkEnd w:id="34"/>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独立法人资格，能提供所投产品的潜在供应商。</w:t>
      </w:r>
      <w:r>
        <w:rPr>
          <w:rFonts w:ascii="Times New Roman" w:hAnsi="Times New Roman" w:cs="Times New Roman"/>
          <w:color w:val="auto"/>
          <w:szCs w:val="21"/>
          <w:highlight w:val="none"/>
          <w:u w:val="single"/>
        </w:rPr>
        <w:t xml:space="preserve">     </w:t>
      </w:r>
    </w:p>
    <w:p>
      <w:pPr>
        <w:numPr>
          <w:ilvl w:val="0"/>
          <w:numId w:val="4"/>
        </w:numPr>
        <w:snapToGrid w:val="0"/>
        <w:spacing w:line="440" w:lineRule="exact"/>
        <w:ind w:firstLine="420" w:firstLineChars="200"/>
        <w:rPr>
          <w:rFonts w:ascii="Times New Roman" w:hAnsi="Times New Roman" w:cs="Times New Roman"/>
          <w:color w:val="auto"/>
          <w:sz w:val="21"/>
          <w:szCs w:val="21"/>
          <w:highlight w:val="none"/>
          <w:u w:val="single"/>
        </w:rPr>
      </w:pPr>
      <w:bookmarkStart w:id="35" w:name="_Toc30884_WPSOffice_Level2"/>
      <w:bookmarkStart w:id="36" w:name="_Toc16936_WPSOffice_Level2"/>
      <w:r>
        <w:rPr>
          <w:rFonts w:hint="eastAsia" w:ascii="Times New Roman" w:hAnsi="Times New Roman" w:cs="Times New Roman"/>
          <w:color w:val="auto"/>
          <w:szCs w:val="21"/>
          <w:highlight w:val="none"/>
          <w:lang w:eastAsia="zh-CN"/>
        </w:rPr>
        <w:t>品牌</w:t>
      </w:r>
      <w:r>
        <w:rPr>
          <w:rFonts w:ascii="Times New Roman" w:hAnsi="Times New Roman" w:cs="Times New Roman"/>
          <w:color w:val="auto"/>
          <w:szCs w:val="21"/>
          <w:highlight w:val="none"/>
        </w:rPr>
        <w:t>要求</w:t>
      </w:r>
      <w:r>
        <w:rPr>
          <w:rFonts w:hint="eastAsia" w:ascii="Times New Roman" w:hAnsi="Times New Roman" w:cs="Times New Roman"/>
          <w:color w:val="auto"/>
          <w:szCs w:val="21"/>
          <w:highlight w:val="none"/>
          <w:lang w:eastAsia="zh-CN"/>
        </w:rPr>
        <w:t>：</w:t>
      </w:r>
      <w:bookmarkEnd w:id="35"/>
      <w:bookmarkEnd w:id="36"/>
      <w:r>
        <w:rPr>
          <w:rFonts w:hint="eastAsia" w:asciiTheme="minorEastAsia" w:hAnsiTheme="minorEastAsia" w:eastAsiaTheme="minorEastAsia" w:cstheme="minorEastAsia"/>
          <w:color w:val="auto"/>
          <w:szCs w:val="22"/>
          <w:highlight w:val="none"/>
          <w:u w:val="single"/>
          <w:lang w:val="en-US" w:eastAsia="zh-CN"/>
        </w:rPr>
        <w:t>多乐士、立邦、华润、水性科天或相当于上述档次的品牌</w:t>
      </w:r>
      <w:r>
        <w:rPr>
          <w:rFonts w:hint="eastAsia" w:asciiTheme="minorEastAsia" w:hAnsiTheme="minorEastAsia" w:cstheme="minorEastAsia"/>
          <w:color w:val="auto"/>
          <w:szCs w:val="22"/>
          <w:highlight w:val="none"/>
          <w:u w:val="single"/>
          <w:lang w:val="en-US" w:eastAsia="zh-CN"/>
        </w:rPr>
        <w:t>，潜在</w:t>
      </w:r>
      <w:r>
        <w:rPr>
          <w:rFonts w:hint="eastAsia" w:ascii="Times New Roman" w:hAnsi="Times New Roman" w:cs="Times New Roman"/>
          <w:color w:val="auto"/>
          <w:szCs w:val="22"/>
          <w:highlight w:val="none"/>
          <w:u w:val="single"/>
        </w:rPr>
        <w:t>供应商须在</w:t>
      </w:r>
      <w:r>
        <w:rPr>
          <w:rFonts w:hint="eastAsia" w:ascii="Times New Roman" w:hAnsi="Times New Roman" w:cs="Times New Roman"/>
          <w:color w:val="auto"/>
          <w:szCs w:val="22"/>
          <w:highlight w:val="none"/>
          <w:u w:val="single"/>
          <w:lang w:val="en-US" w:eastAsia="zh-CN"/>
        </w:rPr>
        <w:t>响应文件中提供所</w:t>
      </w:r>
      <w:r>
        <w:rPr>
          <w:rFonts w:hint="eastAsia" w:ascii="Times New Roman" w:hAnsi="Times New Roman" w:cs="Times New Roman"/>
          <w:szCs w:val="22"/>
          <w:u w:val="single"/>
          <w:lang w:val="en-US" w:eastAsia="zh-CN"/>
        </w:rPr>
        <w:t>投品牌有效授权证明文件（非唯一），品牌生产厂家无须证明文件。</w:t>
      </w:r>
    </w:p>
    <w:p>
      <w:pPr>
        <w:numPr>
          <w:ilvl w:val="0"/>
          <w:numId w:val="4"/>
        </w:numPr>
        <w:snapToGrid w:val="0"/>
        <w:spacing w:line="440" w:lineRule="exact"/>
        <w:ind w:firstLine="420" w:firstLineChars="200"/>
        <w:rPr>
          <w:rFonts w:ascii="Times New Roman" w:hAnsi="Times New Roman" w:cs="Times New Roman"/>
          <w:color w:val="auto"/>
          <w:sz w:val="21"/>
          <w:szCs w:val="21"/>
          <w:highlight w:val="none"/>
        </w:rPr>
      </w:pPr>
      <w:bookmarkStart w:id="37" w:name="_Toc24977_WPSOffice_Level2"/>
      <w:r>
        <w:rPr>
          <w:rFonts w:hint="eastAsia" w:ascii="Times New Roman" w:hAnsi="Times New Roman" w:cs="Times New Roman"/>
          <w:color w:val="auto"/>
          <w:szCs w:val="21"/>
          <w:highlight w:val="none"/>
          <w:lang w:val="en-US" w:eastAsia="zh-CN"/>
        </w:rPr>
        <w:t>业绩</w:t>
      </w:r>
      <w:r>
        <w:rPr>
          <w:rFonts w:hint="default" w:ascii="Times New Roman" w:hAnsi="Times New Roman" w:cs="Times New Roman"/>
          <w:color w:val="auto"/>
          <w:szCs w:val="21"/>
          <w:highlight w:val="none"/>
          <w:lang w:val="en-US" w:eastAsia="zh-CN"/>
        </w:rPr>
        <w:t>要求：</w:t>
      </w:r>
      <w:bookmarkEnd w:id="37"/>
      <w:r>
        <w:rPr>
          <w:rFonts w:hint="eastAsia" w:ascii="Times New Roman" w:hAnsi="Times New Roman" w:cs="Times New Roman"/>
          <w:b/>
          <w:bCs/>
          <w:color w:val="auto"/>
          <w:szCs w:val="21"/>
          <w:highlight w:val="none"/>
          <w:u w:val="single"/>
          <w:lang w:val="en-US" w:eastAsia="zh-CN"/>
        </w:rPr>
        <w:t>至少1个业绩证明（至少70万以上墙面涂料销售业绩）。</w:t>
      </w:r>
      <w:r>
        <w:rPr>
          <w:rFonts w:hint="eastAsia" w:ascii="Times New Roman" w:hAnsi="Times New Roman" w:cs="Times New Roman"/>
          <w:color w:val="auto"/>
          <w:szCs w:val="21"/>
          <w:highlight w:val="none"/>
          <w:u w:val="single"/>
          <w:lang w:val="en-US" w:eastAsia="zh-CN"/>
        </w:rPr>
        <w:t xml:space="preserve"> </w:t>
      </w:r>
    </w:p>
    <w:p>
      <w:pPr>
        <w:numPr>
          <w:ilvl w:val="-1"/>
          <w:numId w:val="0"/>
        </w:numPr>
        <w:snapToGrid w:val="0"/>
        <w:spacing w:line="440" w:lineRule="exact"/>
        <w:ind w:left="0"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（4）信誉要求最低要求：</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①未被责令停业，暂扣或吊销执照，或吊销资质证书；</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color w:val="auto"/>
          <w:sz w:val="21"/>
          <w:szCs w:val="22"/>
          <w:highlight w:val="none"/>
          <w:u w:val="none"/>
          <w:lang w:val="en-US" w:eastAsia="zh-CN"/>
        </w:rPr>
        <w:t>②未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③在国家企业信用信息公示系统（http://www.gsxt.gov.cn）中未被列入严重违法失信企业名单；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④在“信用中国”网站（http://www.creditchina.gov.cn）中未被列入失信被执行人名单；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⑤在近三年内（自响应文件递交截止之日向前追溯3年）供应商或其法定代表人、项目负责人（如有）未有行贿犯罪行为。</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⑥</w:t>
      </w:r>
      <w:r>
        <w:rPr>
          <w:rFonts w:hint="default" w:ascii="Times New Roman" w:hAnsi="Times New Roman" w:cs="Times New Roman" w:eastAsiaTheme="minorEastAsia"/>
          <w:highlight w:val="none"/>
          <w:lang w:val="en-US" w:eastAsia="zh-CN"/>
        </w:rPr>
        <w:t>其他要求：</w:t>
      </w:r>
      <w:r>
        <w:rPr>
          <w:rFonts w:hint="eastAsia" w:ascii="Times New Roman" w:hAnsi="Times New Roman" w:cs="Times New Roman"/>
          <w:highlight w:val="none"/>
          <w:u w:val="single"/>
          <w:lang w:val="en-US" w:eastAsia="zh-CN"/>
        </w:rPr>
        <w:t>无</w:t>
      </w:r>
      <w:r>
        <w:rPr>
          <w:rFonts w:hint="default" w:ascii="Times New Roman" w:hAnsi="Times New Roman" w:cs="Times New Roman" w:eastAsiaTheme="minorEastAsia"/>
          <w:highlight w:val="none"/>
          <w:lang w:val="en-US" w:eastAsia="zh-CN"/>
        </w:rPr>
        <w:t>。</w:t>
      </w:r>
    </w:p>
    <w:p>
      <w:pPr>
        <w:snapToGrid w:val="0"/>
        <w:spacing w:line="440" w:lineRule="exact"/>
        <w:ind w:firstLine="420" w:firstLineChars="200"/>
        <w:rPr>
          <w:rFonts w:hint="default" w:ascii="Times New Roman" w:hAnsi="Times New Roman" w:cs="Times New Roman"/>
          <w:sz w:val="18"/>
          <w:szCs w:val="21"/>
          <w:highlight w:val="none"/>
          <w:lang w:val="en-US" w:eastAsia="zh-CN"/>
        </w:rPr>
      </w:pPr>
      <w:r>
        <w:rPr>
          <w:rFonts w:hint="default" w:ascii="Times New Roman" w:hAnsi="Times New Roman" w:cs="Times New Roman"/>
          <w:color w:val="auto"/>
          <w:sz w:val="21"/>
          <w:szCs w:val="22"/>
          <w:highlight w:val="none"/>
        </w:rPr>
        <w:t>3.2</w:t>
      </w:r>
      <w:r>
        <w:rPr>
          <w:rFonts w:hint="default" w:ascii="Times New Roman" w:hAnsi="Times New Roman" w:cs="Times New Roman"/>
          <w:color w:val="auto"/>
          <w:sz w:val="21"/>
          <w:szCs w:val="22"/>
          <w:highlight w:val="none"/>
          <w:lang w:val="en-US" w:eastAsia="zh-CN"/>
        </w:rPr>
        <w:t xml:space="preserve"> </w:t>
      </w:r>
      <w:r>
        <w:rPr>
          <w:rFonts w:hint="default" w:ascii="Times New Roman" w:hAnsi="Times New Roman" w:cs="Times New Roman"/>
          <w:color w:val="auto"/>
          <w:sz w:val="21"/>
          <w:szCs w:val="22"/>
          <w:highlight w:val="none"/>
        </w:rPr>
        <w:t>联合体：本次采购</w:t>
      </w:r>
      <w:r>
        <w:rPr>
          <w:rFonts w:hint="default" w:ascii="Times New Roman" w:hAnsi="Times New Roman" w:cs="Times New Roman"/>
          <w:color w:val="auto"/>
          <w:sz w:val="21"/>
          <w:szCs w:val="22"/>
          <w:highlight w:val="none"/>
          <w:u w:val="none"/>
          <w:lang w:val="en-US" w:eastAsia="zh-CN"/>
        </w:rPr>
        <w:t>不接受</w:t>
      </w:r>
      <w:r>
        <w:rPr>
          <w:rFonts w:hint="default" w:ascii="Times New Roman" w:hAnsi="Times New Roman" w:cs="Times New Roman"/>
          <w:color w:val="auto"/>
          <w:sz w:val="21"/>
          <w:szCs w:val="22"/>
          <w:highlight w:val="none"/>
        </w:rPr>
        <w:t>联合体报价</w:t>
      </w:r>
      <w:r>
        <w:rPr>
          <w:rFonts w:hint="default" w:ascii="Times New Roman" w:hAnsi="Times New Roman" w:cs="Times New Roman"/>
          <w:color w:val="auto"/>
          <w:sz w:val="21"/>
          <w:szCs w:val="22"/>
          <w:highlight w:val="none"/>
          <w:u w:val="none"/>
          <w:lang w:val="en-US" w:eastAsia="zh-CN"/>
        </w:rPr>
        <w:t>。</w:t>
      </w:r>
    </w:p>
    <w:p>
      <w:pPr>
        <w:snapToGrid w:val="0"/>
        <w:spacing w:line="440" w:lineRule="exact"/>
        <w:ind w:firstLine="420" w:firstLineChars="200"/>
        <w:rPr>
          <w:rFonts w:hint="eastAsia" w:eastAsiaTheme="minorEastAsia"/>
          <w:lang w:eastAsia="zh-CN"/>
        </w:rPr>
      </w:pPr>
      <w:r>
        <w:rPr>
          <w:rFonts w:hint="default" w:ascii="Times New Roman" w:hAnsi="Times New Roman" w:cs="Times New Roman"/>
          <w:color w:val="auto"/>
          <w:sz w:val="21"/>
          <w:szCs w:val="22"/>
          <w:highlight w:val="none"/>
        </w:rPr>
        <w:t>3.</w:t>
      </w:r>
      <w:r>
        <w:rPr>
          <w:rFonts w:hint="default" w:ascii="Times New Roman" w:hAnsi="Times New Roman" w:cs="Times New Roman"/>
          <w:color w:val="auto"/>
          <w:sz w:val="21"/>
          <w:szCs w:val="22"/>
          <w:highlight w:val="none"/>
          <w:lang w:val="en-US" w:eastAsia="zh-CN"/>
        </w:rPr>
        <w:t>3</w:t>
      </w:r>
      <w:r>
        <w:rPr>
          <w:rFonts w:hint="default" w:ascii="Times New Roman" w:hAnsi="Times New Roman" w:cs="Times New Roman"/>
          <w:color w:val="auto"/>
          <w:sz w:val="21"/>
          <w:szCs w:val="22"/>
          <w:highlight w:val="none"/>
        </w:rPr>
        <w:t xml:space="preserve"> 单位负责人为同一人或者存在控股、管理关系的不同单位，不得同时参加</w:t>
      </w:r>
      <w:r>
        <w:rPr>
          <w:rFonts w:hint="default" w:ascii="Times New Roman" w:hAnsi="Times New Roman" w:cs="Times New Roman"/>
          <w:color w:val="auto"/>
          <w:sz w:val="21"/>
          <w:szCs w:val="22"/>
          <w:highlight w:val="none"/>
          <w:lang w:val="en-US" w:eastAsia="zh-CN"/>
        </w:rPr>
        <w:t>同一合同包</w:t>
      </w:r>
      <w:r>
        <w:rPr>
          <w:rFonts w:hint="default" w:ascii="Times New Roman" w:hAnsi="Times New Roman" w:cs="Times New Roman"/>
          <w:color w:val="auto"/>
          <w:sz w:val="21"/>
          <w:szCs w:val="22"/>
          <w:highlight w:val="none"/>
        </w:rPr>
        <w:t>报价</w:t>
      </w:r>
      <w:r>
        <w:rPr>
          <w:rFonts w:hint="default" w:ascii="Times New Roman" w:hAnsi="Times New Roman" w:cs="Times New Roman"/>
          <w:color w:val="auto"/>
          <w:sz w:val="21"/>
          <w:szCs w:val="22"/>
          <w:highlight w:val="none"/>
          <w:lang w:eastAsia="zh-CN"/>
        </w:rPr>
        <w:t>，</w:t>
      </w:r>
      <w:r>
        <w:rPr>
          <w:rFonts w:hint="default" w:ascii="Times New Roman" w:hAnsi="Times New Roman" w:cs="Times New Roman"/>
          <w:color w:val="auto"/>
          <w:sz w:val="21"/>
          <w:szCs w:val="22"/>
          <w:highlight w:val="none"/>
          <w:lang w:val="en-US" w:eastAsia="zh-CN"/>
        </w:rPr>
        <w:t>否则相关响应文件均无效</w:t>
      </w:r>
      <w:r>
        <w:rPr>
          <w:rFonts w:hint="default" w:ascii="Times New Roman" w:hAnsi="Times New Roman" w:cs="Times New Roman"/>
          <w:color w:val="auto"/>
          <w:sz w:val="21"/>
          <w:szCs w:val="22"/>
          <w:highlight w:val="none"/>
        </w:rPr>
        <w:t>。</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8" w:name="_Toc55466806"/>
      <w:bookmarkStart w:id="39" w:name="_Toc26312"/>
      <w:bookmarkStart w:id="40" w:name="_Toc9021_WPSOffice_Level2"/>
      <w:bookmarkStart w:id="41" w:name="_Toc22256"/>
      <w:r>
        <w:rPr>
          <w:rFonts w:hint="eastAsia" w:ascii="Times New Roman" w:hAnsi="Times New Roman" w:eastAsia="黑体" w:cs="Times New Roman"/>
          <w:bCs w:val="0"/>
          <w:color w:val="auto"/>
          <w:sz w:val="22"/>
          <w:szCs w:val="15"/>
          <w:highlight w:val="none"/>
          <w:lang w:eastAsia="zh-CN"/>
        </w:rPr>
        <w:t>采购文件</w:t>
      </w:r>
      <w:r>
        <w:rPr>
          <w:rFonts w:ascii="Times New Roman" w:hAnsi="Times New Roman" w:eastAsia="黑体" w:cs="Times New Roman"/>
          <w:bCs w:val="0"/>
          <w:color w:val="auto"/>
          <w:sz w:val="22"/>
          <w:szCs w:val="15"/>
          <w:highlight w:val="none"/>
        </w:rPr>
        <w:t>的获取</w:t>
      </w:r>
      <w:bookmarkEnd w:id="38"/>
      <w:bookmarkEnd w:id="39"/>
      <w:bookmarkEnd w:id="40"/>
      <w:bookmarkEnd w:id="41"/>
    </w:p>
    <w:p>
      <w:pPr>
        <w:snapToGrid w:val="0"/>
        <w:spacing w:line="440" w:lineRule="exact"/>
        <w:ind w:firstLine="367" w:firstLineChars="175"/>
        <w:rPr>
          <w:rFonts w:ascii="Times New Roman" w:hAnsi="Times New Roman" w:cs="Times New Roman"/>
          <w:color w:val="000000" w:themeColor="text1"/>
          <w:szCs w:val="22"/>
          <w14:textFill>
            <w14:solidFill>
              <w14:schemeClr w14:val="tx1"/>
            </w14:solidFill>
          </w14:textFill>
        </w:rPr>
      </w:pPr>
      <w:bookmarkStart w:id="42" w:name="_Toc27599_WPSOffice_Level2"/>
      <w:bookmarkStart w:id="43" w:name="_Toc19124"/>
      <w:bookmarkStart w:id="44" w:name="_Toc19495"/>
      <w:bookmarkStart w:id="45" w:name="_Toc55466807"/>
      <w:r>
        <w:rPr>
          <w:rFonts w:hint="eastAsia" w:ascii="Times New Roman" w:hAnsi="Times New Roman" w:cs="Times New Roman"/>
          <w:color w:val="000000" w:themeColor="text1"/>
          <w:szCs w:val="22"/>
          <w14:textFill>
            <w14:solidFill>
              <w14:schemeClr w14:val="tx1"/>
            </w14:solidFill>
          </w14:textFill>
        </w:rPr>
        <w:t>供应商须在“</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”（网址：http://www.ahjggroup.com）“通知公告”栏目了解项目信息、下载询价文件及其他资料（含澄清、答疑及相关补充文件）。咨询电话：0551-62265211、</w:t>
      </w:r>
      <w:r>
        <w:rPr>
          <w:rFonts w:hint="eastAsia" w:ascii="Times New Roman" w:hAnsi="Times New Roman" w:cs="Times New Roman"/>
          <w:color w:val="000000" w:themeColor="text1"/>
          <w:szCs w:val="22"/>
          <w:lang w:val="en-US" w:eastAsia="zh-CN"/>
          <w14:textFill>
            <w14:solidFill>
              <w14:schemeClr w14:val="tx1"/>
            </w14:solidFill>
          </w14:textFill>
        </w:rPr>
        <w:t>18705516292</w:t>
      </w:r>
      <w:r>
        <w:rPr>
          <w:rFonts w:hint="eastAsia" w:ascii="Times New Roman" w:hAnsi="Times New Roman" w:cs="Times New Roman"/>
          <w:color w:val="000000" w:themeColor="text1"/>
          <w:szCs w:val="22"/>
          <w14:textFill>
            <w14:solidFill>
              <w14:schemeClr w14:val="tx1"/>
            </w14:solidFill>
          </w14:textFill>
        </w:rPr>
        <w:t>。采购人不再另行书面通知，供应商应及时关注、查阅。因未及时查看导致不利后果的，责任自负。</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响应保证金</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响应保证金的金额：</w:t>
      </w:r>
      <w:r>
        <w:rPr>
          <w:rFonts w:hint="eastAsia" w:ascii="Times New Roman" w:hAnsi="Times New Roman" w:cs="Times New Roman"/>
          <w:color w:val="auto"/>
          <w:highlight w:val="none"/>
          <w:u w:val="single"/>
          <w:lang w:val="en-US" w:eastAsia="zh-CN"/>
        </w:rPr>
        <w:t>零元整 （</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：0.00）</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响应文件的制作</w:t>
      </w:r>
      <w:bookmarkEnd w:id="42"/>
    </w:p>
    <w:p>
      <w:pPr>
        <w:spacing w:line="400" w:lineRule="exact"/>
        <w:ind w:firstLine="420" w:firstLineChars="20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6.1 响应文件应按第五章“响应文件格式”进行编写，并按要求进行签名和（或）盖章。</w:t>
      </w:r>
    </w:p>
    <w:p>
      <w:pPr>
        <w:spacing w:line="440" w:lineRule="exact"/>
        <w:ind w:firstLine="420"/>
        <w:rPr>
          <w:rFonts w:hint="default" w:eastAsiaTheme="minorEastAsia"/>
          <w:b/>
          <w:bCs/>
          <w:color w:val="auto"/>
          <w:highlight w:val="none"/>
          <w:lang w:val="en-US" w:eastAsia="zh-CN"/>
        </w:rPr>
      </w:pPr>
      <w:r>
        <w:rPr>
          <w:rFonts w:hint="eastAsia" w:ascii="Times New Roman" w:hAnsi="Times New Roman" w:cs="Times New Roman"/>
          <w:color w:val="auto"/>
          <w:highlight w:val="none"/>
          <w:lang w:val="en-US" w:eastAsia="zh-CN"/>
        </w:rPr>
        <w:t xml:space="preserve">6.2 </w:t>
      </w:r>
      <w:r>
        <w:rPr>
          <w:rFonts w:hint="eastAsia" w:ascii="Times New Roman" w:hAnsi="Times New Roman" w:cs="Times New Roman"/>
          <w:b/>
          <w:bCs/>
          <w:color w:val="auto"/>
          <w:highlight w:val="none"/>
          <w:lang w:val="en-US" w:eastAsia="zh-CN"/>
        </w:rPr>
        <w:t>潜在供应商应提交装订</w:t>
      </w:r>
      <w:r>
        <w:rPr>
          <w:rFonts w:hint="eastAsia" w:ascii="Times New Roman" w:hAnsi="Times New Roman" w:cs="Times New Roman"/>
          <w:b/>
          <w:bCs/>
          <w:color w:val="auto"/>
          <w:highlight w:val="none"/>
        </w:rPr>
        <w:t>成册</w:t>
      </w:r>
      <w:r>
        <w:rPr>
          <w:rFonts w:hint="eastAsia" w:ascii="Times New Roman" w:hAnsi="Times New Roman" w:cs="Times New Roman"/>
          <w:b/>
          <w:bCs/>
          <w:color w:val="auto"/>
          <w:highlight w:val="none"/>
          <w:lang w:val="en-US" w:eastAsia="zh-CN"/>
        </w:rPr>
        <w:t>的响应商务文件和报价文件正副本各</w:t>
      </w:r>
      <w:r>
        <w:rPr>
          <w:rFonts w:hint="eastAsia" w:ascii="Times New Roman" w:hAnsi="Times New Roman" w:cs="Times New Roman"/>
          <w:b/>
          <w:bCs/>
          <w:color w:val="auto"/>
          <w:highlight w:val="none"/>
          <w:u w:val="none"/>
          <w:lang w:val="en-US" w:eastAsia="zh-CN"/>
        </w:rPr>
        <w:t>一</w:t>
      </w:r>
      <w:r>
        <w:rPr>
          <w:rFonts w:hint="eastAsia" w:ascii="Times New Roman" w:hAnsi="Times New Roman" w:cs="Times New Roman"/>
          <w:b/>
          <w:bCs/>
          <w:color w:val="auto"/>
          <w:highlight w:val="none"/>
          <w:lang w:val="en-US" w:eastAsia="zh-CN"/>
        </w:rPr>
        <w:t>份（需胶装成册）。</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6" w:name="_Toc20535_WPSOffice_Level2"/>
      <w:r>
        <w:rPr>
          <w:rFonts w:ascii="Times New Roman" w:hAnsi="Times New Roman" w:eastAsia="黑体" w:cs="Times New Roman"/>
          <w:bCs w:val="0"/>
          <w:color w:val="auto"/>
          <w:sz w:val="22"/>
          <w:szCs w:val="15"/>
          <w:highlight w:val="none"/>
        </w:rPr>
        <w:t>响应文件的递交</w:t>
      </w:r>
      <w:bookmarkEnd w:id="43"/>
      <w:bookmarkEnd w:id="44"/>
      <w:bookmarkEnd w:id="45"/>
      <w:bookmarkEnd w:id="46"/>
    </w:p>
    <w:p>
      <w:pPr>
        <w:snapToGrid w:val="0"/>
        <w:spacing w:line="440" w:lineRule="exact"/>
        <w:ind w:firstLine="420" w:firstLineChars="200"/>
        <w:rPr>
          <w:rFonts w:hint="eastAsia" w:eastAsiaTheme="minorEastAsia"/>
          <w:color w:val="auto"/>
          <w:highlight w:val="none"/>
          <w:lang w:val="en-US" w:eastAsia="zh-CN"/>
        </w:rPr>
      </w:pPr>
      <w:r>
        <w:rPr>
          <w:rFonts w:ascii="Times New Roman" w:hAnsi="Times New Roman" w:cs="Times New Roman"/>
          <w:color w:val="auto"/>
          <w:szCs w:val="22"/>
          <w:highlight w:val="none"/>
        </w:rPr>
        <w:t>响应文件递交的截止时间为</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1</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23</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10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00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分，供应商的法定代表人或其授权代理人应于</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1</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23</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10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00</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lang w:val="en-US" w:eastAsia="zh-CN"/>
        </w:rPr>
        <w:t>至</w:t>
      </w:r>
      <w:r>
        <w:rPr>
          <w:rFonts w:ascii="Times New Roman" w:hAnsi="Times New Roman" w:cs="Times New Roman"/>
          <w:color w:val="auto"/>
          <w:szCs w:val="22"/>
          <w:highlight w:val="none"/>
        </w:rPr>
        <w:t>递交的截止时间前将响应文件</w:t>
      </w:r>
      <w:r>
        <w:rPr>
          <w:rFonts w:hint="eastAsia" w:ascii="Times New Roman" w:hAnsi="Times New Roman" w:cs="Times New Roman"/>
          <w:color w:val="auto"/>
          <w:szCs w:val="22"/>
          <w:highlight w:val="none"/>
          <w:lang w:val="en-US" w:eastAsia="zh-CN"/>
        </w:rPr>
        <w:t>递交至</w:t>
      </w:r>
      <w:r>
        <w:rPr>
          <w:rFonts w:ascii="Times New Roman" w:hAnsi="Times New Roman" w:cs="Times New Roman"/>
          <w:color w:val="auto"/>
          <w:szCs w:val="22"/>
          <w:highlight w:val="none"/>
          <w:u w:val="single"/>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ascii="Times New Roman" w:hAnsi="Times New Roman" w:cs="Times New Roman"/>
          <w:color w:val="auto"/>
          <w:szCs w:val="22"/>
          <w:highlight w:val="none"/>
          <w:u w:val="single"/>
        </w:rPr>
        <w:t xml:space="preserve">  </w:t>
      </w:r>
      <w:r>
        <w:rPr>
          <w:rFonts w:hint="default" w:ascii="Times New Roman" w:hAnsi="Times New Roman" w:cs="Times New Roman"/>
          <w:color w:val="auto"/>
          <w:sz w:val="21"/>
          <w:szCs w:val="22"/>
          <w:highlight w:val="none"/>
          <w:lang w:val="en-US" w:eastAsia="zh-CN"/>
        </w:rPr>
        <w:t>（地点）</w:t>
      </w:r>
      <w:r>
        <w:rPr>
          <w:rFonts w:ascii="Times New Roman" w:hAnsi="Times New Roman" w:cs="Times New Roman"/>
          <w:color w:val="auto"/>
          <w:szCs w:val="22"/>
          <w:highlight w:val="none"/>
        </w:rPr>
        <w:t>。</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7" w:name="_Toc22486"/>
      <w:bookmarkStart w:id="48" w:name="_Toc55466809"/>
      <w:bookmarkStart w:id="49" w:name="_Toc32421"/>
      <w:r>
        <w:rPr>
          <w:rFonts w:hint="eastAsia" w:ascii="Times New Roman" w:hAnsi="Times New Roman" w:eastAsia="黑体" w:cs="Times New Roman"/>
          <w:bCs w:val="0"/>
          <w:color w:val="auto"/>
          <w:sz w:val="22"/>
          <w:szCs w:val="15"/>
          <w:highlight w:val="none"/>
          <w:lang w:eastAsia="zh-CN"/>
        </w:rPr>
        <w:t>响应文件启封</w:t>
      </w:r>
    </w:p>
    <w:p>
      <w:pPr>
        <w:snapToGrid w:val="0"/>
        <w:spacing w:line="440" w:lineRule="exact"/>
        <w:ind w:firstLine="420" w:firstLineChars="200"/>
        <w:rPr>
          <w:rFonts w:hint="default" w:ascii="Times New Roman" w:hAnsi="Times New Roman" w:cs="Times New Roman"/>
          <w:color w:val="auto"/>
          <w:sz w:val="21"/>
          <w:szCs w:val="22"/>
          <w:highlight w:val="none"/>
          <w:lang w:val="en-US" w:eastAsia="zh-CN"/>
        </w:rPr>
      </w:pPr>
      <w:bookmarkStart w:id="50" w:name="_Toc30169_WPSOffice_Level2"/>
      <w:r>
        <w:rPr>
          <w:rFonts w:hint="default" w:ascii="Times New Roman" w:hAnsi="Times New Roman" w:cs="Times New Roman"/>
          <w:color w:val="auto"/>
          <w:sz w:val="21"/>
          <w:szCs w:val="22"/>
          <w:highlight w:val="none"/>
          <w:lang w:val="en-US" w:eastAsia="zh-CN"/>
        </w:rPr>
        <w:t>响应文件的</w:t>
      </w:r>
      <w:r>
        <w:rPr>
          <w:rFonts w:hint="default" w:ascii="Times New Roman" w:hAnsi="Times New Roman" w:cs="Times New Roman"/>
          <w:color w:val="auto"/>
          <w:sz w:val="21"/>
          <w:szCs w:val="22"/>
          <w:highlight w:val="none"/>
        </w:rPr>
        <w:t>递交截止时间</w:t>
      </w:r>
      <w:r>
        <w:rPr>
          <w:rFonts w:hint="default" w:ascii="Times New Roman" w:hAnsi="Times New Roman" w:cs="Times New Roman"/>
          <w:color w:val="auto"/>
          <w:sz w:val="21"/>
          <w:szCs w:val="22"/>
          <w:highlight w:val="none"/>
          <w:lang w:val="en-US" w:eastAsia="zh-CN"/>
        </w:rPr>
        <w:t>到后，采购人将于_</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_（地点）组织进行响应文件的启封。供应商的法定代表人或授权代理人应携带本人身份证</w:t>
      </w:r>
      <w:r>
        <w:rPr>
          <w:rFonts w:hint="eastAsia" w:ascii="Times New Roman" w:hAnsi="Times New Roman" w:cs="Times New Roman"/>
          <w:color w:val="auto"/>
          <w:sz w:val="21"/>
          <w:szCs w:val="22"/>
          <w:highlight w:val="none"/>
          <w:lang w:val="en-US" w:eastAsia="zh-CN"/>
        </w:rPr>
        <w:t>、</w:t>
      </w:r>
      <w:r>
        <w:rPr>
          <w:rFonts w:hint="eastAsia" w:ascii="Times New Roman" w:hAnsi="Times New Roman" w:cs="Times New Roman"/>
          <w:color w:val="auto"/>
          <w:szCs w:val="22"/>
          <w:highlight w:val="none"/>
        </w:rPr>
        <w:t>授权代理人</w:t>
      </w:r>
      <w:r>
        <w:rPr>
          <w:rFonts w:hint="eastAsia" w:ascii="Times New Roman" w:hAnsi="Times New Roman" w:cs="Times New Roman"/>
          <w:color w:val="auto"/>
          <w:szCs w:val="22"/>
          <w:highlight w:val="none"/>
          <w:lang w:val="en-US" w:eastAsia="zh-CN"/>
        </w:rPr>
        <w:t>应携带</w:t>
      </w:r>
      <w:r>
        <w:rPr>
          <w:rFonts w:hint="eastAsia" w:ascii="Times New Roman" w:hAnsi="Times New Roman" w:cs="Times New Roman"/>
          <w:color w:val="auto"/>
          <w:sz w:val="21"/>
          <w:szCs w:val="22"/>
          <w:highlight w:val="none"/>
          <w:lang w:val="en-US" w:eastAsia="zh-CN"/>
        </w:rPr>
        <w:t>授权委托书</w:t>
      </w:r>
      <w:r>
        <w:rPr>
          <w:rFonts w:hint="default" w:ascii="Times New Roman" w:hAnsi="Times New Roman" w:cs="Times New Roman"/>
          <w:color w:val="auto"/>
          <w:sz w:val="21"/>
          <w:szCs w:val="22"/>
          <w:highlight w:val="none"/>
          <w:lang w:val="en-US" w:eastAsia="zh-CN"/>
        </w:rPr>
        <w:t>准时参加启封会议。</w:t>
      </w:r>
    </w:p>
    <w:p>
      <w:pPr>
        <w:pStyle w:val="3"/>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p>
    <w:p>
      <w:pPr>
        <w:snapToGrid w:val="0"/>
        <w:spacing w:line="440" w:lineRule="exact"/>
        <w:ind w:firstLine="420" w:firstLineChars="200"/>
        <w:rPr>
          <w:rFonts w:hint="default"/>
          <w:lang w:val="en-US" w:eastAsia="zh-CN"/>
        </w:rPr>
      </w:pPr>
      <w:r>
        <w:rPr>
          <w:rFonts w:ascii="Times New Roman" w:hAnsi="Times New Roman" w:cs="Times New Roman"/>
          <w:color w:val="000000" w:themeColor="text1"/>
          <w:szCs w:val="22"/>
          <w14:textFill>
            <w14:solidFill>
              <w14:schemeClr w14:val="tx1"/>
            </w14:solidFill>
          </w14:textFill>
        </w:rPr>
        <w:t>本次采购公告在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”（网址：http://www.ahjggroup.com）“通知公告”栏目中</w:t>
      </w:r>
      <w:r>
        <w:rPr>
          <w:rFonts w:ascii="Times New Roman" w:hAnsi="Times New Roman" w:cs="Times New Roman"/>
          <w:color w:val="000000" w:themeColor="text1"/>
          <w:szCs w:val="22"/>
          <w14:textFill>
            <w14:solidFill>
              <w14:schemeClr w14:val="tx1"/>
            </w14:solidFill>
          </w14:textFill>
        </w:rPr>
        <w:t>发布。</w:t>
      </w:r>
    </w:p>
    <w:p>
      <w:pPr>
        <w:pStyle w:val="3"/>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rPr>
        <w:t>联系方式</w:t>
      </w:r>
      <w:bookmarkEnd w:id="47"/>
      <w:bookmarkEnd w:id="48"/>
      <w:bookmarkEnd w:id="49"/>
      <w:bookmarkEnd w:id="50"/>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采 购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安徽省经工物资有限公司</w:t>
      </w:r>
      <w:r>
        <w:rPr>
          <w:rFonts w:hint="default" w:ascii="Times New Roman" w:hAnsi="Times New Roman" w:cs="Times New Roman"/>
          <w:color w:val="auto"/>
          <w:sz w:val="21"/>
          <w:szCs w:val="22"/>
          <w:highlight w:val="none"/>
          <w:u w:val="single"/>
          <w:lang w:val="en-US" w:eastAsia="zh-CN"/>
        </w:rPr>
        <w:t xml:space="preserve">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地    址：</w:t>
      </w:r>
      <w:r>
        <w:rPr>
          <w:rFonts w:hint="default" w:ascii="Times New Roman" w:hAnsi="Times New Roman" w:cs="Times New Roman"/>
          <w:color w:val="auto"/>
          <w:sz w:val="21"/>
          <w:szCs w:val="22"/>
          <w:highlight w:val="none"/>
          <w:u w:val="single"/>
          <w:lang w:val="en-US" w:eastAsia="zh-CN"/>
        </w:rPr>
        <w:t xml:space="preserve"> </w:t>
      </w:r>
      <w:r>
        <w:rPr>
          <w:rFonts w:ascii="Times New Roman" w:hAnsi="Times New Roman" w:cs="Times New Roman"/>
          <w:color w:val="auto"/>
          <w:szCs w:val="22"/>
          <w:highlight w:val="none"/>
          <w:u w:val="single"/>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u w:val="single"/>
          <w:lang w:val="en-US" w:eastAsia="zh-CN"/>
        </w:rPr>
        <w:t xml:space="preserve">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联 系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高工  周工</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s="Times New Roman"/>
          <w:color w:val="auto"/>
          <w:sz w:val="21"/>
          <w:szCs w:val="22"/>
          <w:highlight w:val="none"/>
        </w:rPr>
        <w:t xml:space="preserve">  </w:t>
      </w:r>
    </w:p>
    <w:p>
      <w:pPr>
        <w:widowControl/>
        <w:spacing w:line="440" w:lineRule="exact"/>
        <w:ind w:firstLine="420" w:firstLineChars="200"/>
        <w:rPr>
          <w:rFonts w:hint="eastAsia"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电    话：</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 xml:space="preserve">13135521559    15855127123     </w:t>
      </w:r>
    </w:p>
    <w:p>
      <w:pPr>
        <w:spacing w:line="440" w:lineRule="exact"/>
        <w:ind w:firstLine="420" w:firstLineChars="200"/>
        <w:rPr>
          <w:rFonts w:ascii="Times New Roman" w:hAnsi="Times New Roman" w:cs="Times New Roman"/>
          <w:szCs w:val="22"/>
          <w:u w:val="single"/>
        </w:rPr>
      </w:pPr>
      <w:r>
        <w:rPr>
          <w:rFonts w:hint="default" w:ascii="Times New Roman" w:hAnsi="Times New Roman" w:cs="Times New Roman"/>
          <w:color w:val="auto"/>
          <w:sz w:val="21"/>
          <w:szCs w:val="22"/>
          <w:highlight w:val="none"/>
          <w:lang w:val="en-US" w:eastAsia="zh-CN"/>
        </w:rPr>
        <w:t>电子邮箱：</w:t>
      </w:r>
      <w:r>
        <w:rPr>
          <w:rFonts w:hint="eastAsia" w:ascii="Times New Roman" w:hAnsi="Times New Roman" w:cs="Times New Roman"/>
          <w:color w:val="auto"/>
          <w:sz w:val="21"/>
          <w:szCs w:val="22"/>
          <w:highlight w:val="none"/>
          <w:u w:val="single"/>
          <w:lang w:val="en-US" w:eastAsia="zh-CN"/>
        </w:rPr>
        <w:t>546117699@qq.com</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olor w:val="auto"/>
          <w:sz w:val="21"/>
          <w:szCs w:val="22"/>
          <w:highlight w:val="none"/>
        </w:rPr>
        <w:t xml:space="preserve">       </w:t>
      </w:r>
    </w:p>
    <w:p>
      <w:pPr>
        <w:pStyle w:val="6"/>
        <w:jc w:val="center"/>
        <w:rPr>
          <w:rFonts w:hint="default" w:ascii="Times New Roman" w:hAnsi="Times New Roman"/>
          <w:color w:val="auto"/>
          <w:sz w:val="21"/>
          <w:szCs w:val="22"/>
        </w:rPr>
      </w:pPr>
      <w:r>
        <w:rPr>
          <w:rFonts w:hint="default" w:ascii="Times New Roman" w:hAnsi="Times New Roman"/>
          <w:color w:val="auto"/>
          <w:sz w:val="21"/>
          <w:szCs w:val="22"/>
        </w:rPr>
        <w:t xml:space="preserve">                                          </w:t>
      </w:r>
    </w:p>
    <w:p>
      <w:pPr>
        <w:pStyle w:val="6"/>
        <w:jc w:val="right"/>
        <w:rPr>
          <w:rFonts w:hint="default" w:ascii="Times New Roman" w:hAnsi="Times New Roman"/>
          <w:color w:val="auto"/>
          <w:sz w:val="21"/>
          <w:szCs w:val="22"/>
        </w:rPr>
      </w:pPr>
    </w:p>
    <w:p>
      <w:pPr>
        <w:pStyle w:val="6"/>
        <w:jc w:val="right"/>
        <w:rPr>
          <w:rFonts w:hint="default" w:ascii="Times New Roman" w:hAnsi="Times New Roman"/>
          <w:color w:val="auto"/>
          <w:sz w:val="21"/>
          <w:szCs w:val="22"/>
        </w:rPr>
      </w:pPr>
    </w:p>
    <w:p>
      <w:pPr>
        <w:pStyle w:val="6"/>
        <w:jc w:val="right"/>
        <w:rPr>
          <w:rFonts w:hint="default" w:ascii="Times New Roman" w:hAnsi="Times New Roman"/>
          <w:color w:val="auto"/>
          <w:sz w:val="21"/>
          <w:szCs w:val="22"/>
        </w:rPr>
      </w:pPr>
    </w:p>
    <w:p>
      <w:pPr>
        <w:pStyle w:val="6"/>
        <w:jc w:val="right"/>
        <w:rPr>
          <w:rFonts w:hint="default" w:ascii="Times New Roman" w:hAnsi="Times New Roman"/>
          <w:color w:val="auto"/>
          <w:sz w:val="21"/>
          <w:szCs w:val="22"/>
        </w:rPr>
      </w:pPr>
    </w:p>
    <w:p>
      <w:pPr>
        <w:pStyle w:val="6"/>
        <w:jc w:val="right"/>
        <w:rPr>
          <w:rFonts w:hint="default" w:ascii="Times New Roman" w:hAnsi="Times New Roman"/>
          <w:color w:val="auto"/>
          <w:sz w:val="21"/>
          <w:szCs w:val="22"/>
        </w:rPr>
      </w:pPr>
    </w:p>
    <w:p>
      <w:pPr>
        <w:rPr>
          <w:rFonts w:hint="default" w:ascii="Times New Roman" w:hAnsi="Times New Roman"/>
          <w:color w:val="auto"/>
          <w:sz w:val="21"/>
          <w:szCs w:val="22"/>
        </w:rPr>
      </w:pPr>
      <w:r>
        <w:rPr>
          <w:rFonts w:hint="default" w:ascii="Times New Roman" w:hAnsi="Times New Roman"/>
          <w:color w:val="auto"/>
          <w:sz w:val="21"/>
          <w:szCs w:val="22"/>
        </w:rPr>
        <w:br w:type="page"/>
      </w:r>
    </w:p>
    <w:p>
      <w:pPr>
        <w:pStyle w:val="6"/>
        <w:jc w:val="right"/>
        <w:rPr>
          <w:rFonts w:hint="default" w:ascii="Times New Roman" w:hAnsi="Times New Roman"/>
          <w:color w:val="auto"/>
          <w:sz w:val="21"/>
          <w:szCs w:val="22"/>
        </w:rPr>
      </w:pPr>
    </w:p>
    <w:p>
      <w:pPr>
        <w:pStyle w:val="2"/>
        <w:spacing w:before="312" w:after="312"/>
        <w:rPr>
          <w:rFonts w:ascii="Times New Roman" w:hAnsi="Times New Roman" w:eastAsia="宋体" w:cs="Times New Roman"/>
        </w:rPr>
      </w:pPr>
      <w:bookmarkStart w:id="51" w:name="_Toc6562"/>
      <w:r>
        <w:rPr>
          <w:rFonts w:ascii="Times New Roman" w:hAnsi="Times New Roman" w:eastAsia="宋体" w:cs="Times New Roman"/>
        </w:rPr>
        <w:t>供应商须知</w:t>
      </w:r>
      <w:bookmarkEnd w:id="51"/>
    </w:p>
    <w:p>
      <w:pPr>
        <w:keepNext/>
        <w:keepLines/>
        <w:spacing w:beforeLines="50" w:afterLines="50" w:line="360" w:lineRule="auto"/>
        <w:outlineLvl w:val="1"/>
        <w:rPr>
          <w:rFonts w:ascii="Times New Roman" w:hAnsi="Times New Roman" w:eastAsia="黑体" w:cs="Times New Roman"/>
          <w:bCs/>
          <w:sz w:val="24"/>
          <w:szCs w:val="32"/>
        </w:rPr>
      </w:pPr>
      <w:bookmarkStart w:id="52" w:name="_Toc26656938"/>
      <w:bookmarkStart w:id="53" w:name="_Toc9067720"/>
      <w:bookmarkStart w:id="54" w:name="_Toc14201207"/>
      <w:r>
        <w:rPr>
          <w:rFonts w:ascii="Times New Roman" w:hAnsi="Times New Roman" w:eastAsia="黑体" w:cs="Times New Roman"/>
          <w:bCs/>
          <w:sz w:val="24"/>
          <w:szCs w:val="32"/>
        </w:rPr>
        <w:t>1. 总则</w:t>
      </w:r>
      <w:bookmarkEnd w:id="52"/>
      <w:bookmarkEnd w:id="53"/>
      <w:bookmarkEnd w:id="54"/>
    </w:p>
    <w:p>
      <w:pPr>
        <w:keepNext/>
        <w:keepLines/>
        <w:spacing w:before="120" w:after="120"/>
        <w:outlineLvl w:val="2"/>
        <w:rPr>
          <w:rFonts w:ascii="Times New Roman" w:hAnsi="Times New Roman" w:eastAsia="黑体" w:cs="Times New Roman"/>
          <w:bCs/>
          <w:sz w:val="24"/>
          <w:szCs w:val="32"/>
        </w:rPr>
      </w:pPr>
      <w:bookmarkStart w:id="55" w:name="_Toc14201208"/>
      <w:bookmarkStart w:id="56" w:name="_Toc26656939"/>
      <w:r>
        <w:rPr>
          <w:rFonts w:ascii="Times New Roman" w:hAnsi="Times New Roman" w:eastAsia="黑体" w:cs="Times New Roman"/>
          <w:bCs/>
          <w:sz w:val="24"/>
          <w:szCs w:val="32"/>
        </w:rPr>
        <w:t xml:space="preserve">1.1 </w:t>
      </w:r>
      <w:bookmarkEnd w:id="55"/>
      <w:bookmarkEnd w:id="56"/>
      <w:bookmarkStart w:id="57" w:name="_Toc26656941"/>
      <w:bookmarkStart w:id="58" w:name="_Toc14201210"/>
      <w:r>
        <w:rPr>
          <w:rFonts w:ascii="Times New Roman" w:hAnsi="Times New Roman" w:eastAsia="黑体" w:cs="Times New Roman"/>
          <w:bCs/>
          <w:sz w:val="24"/>
          <w:szCs w:val="32"/>
        </w:rPr>
        <w:t>质量要求</w:t>
      </w:r>
      <w:bookmarkEnd w:id="57"/>
      <w:bookmarkEnd w:id="58"/>
    </w:p>
    <w:p>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检测合格</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9" w:name="_Toc14201211"/>
      <w:bookmarkStart w:id="60" w:name="_Toc26656942"/>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bookmarkEnd w:id="59"/>
      <w:bookmarkEnd w:id="60"/>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lang w:eastAsia="zh-CN"/>
        </w:rPr>
        <w:t>“</w:t>
      </w:r>
      <w:r>
        <w:rPr>
          <w:rFonts w:hint="eastAsia" w:ascii="Times New Roman" w:hAnsi="Times New Roman" w:cs="Times New Roman"/>
          <w:szCs w:val="21"/>
        </w:rPr>
        <w:t>采购公告</w:t>
      </w:r>
      <w:r>
        <w:rPr>
          <w:rFonts w:hint="eastAsia" w:ascii="Times New Roman" w:hAnsi="Times New Roman" w:cs="Times New Roman"/>
          <w:szCs w:val="21"/>
          <w:lang w:eastAsia="zh-CN"/>
        </w:rPr>
        <w:t>”</w:t>
      </w:r>
      <w:r>
        <w:rPr>
          <w:rFonts w:hint="eastAsia" w:ascii="Times New Roman" w:hAnsi="Times New Roman" w:cs="Times New Roman"/>
          <w:szCs w:val="21"/>
        </w:rPr>
        <w:t>第3</w:t>
      </w:r>
      <w:r>
        <w:rPr>
          <w:rFonts w:hint="eastAsia" w:ascii="Times New Roman" w:hAnsi="Times New Roman" w:cs="Times New Roman"/>
          <w:szCs w:val="21"/>
          <w:lang w:eastAsia="zh-CN"/>
        </w:rPr>
        <w:t>条</w:t>
      </w:r>
      <w:r>
        <w:rPr>
          <w:rFonts w:hint="eastAsia" w:ascii="Times New Roman" w:hAnsi="Times New Roman" w:cs="Times New Roman"/>
          <w:szCs w:val="21"/>
        </w:rPr>
        <w:t>要求</w:t>
      </w:r>
      <w:r>
        <w:rPr>
          <w:rFonts w:ascii="Times New Roman" w:hAnsi="Times New Roman" w:cs="Times New Roman"/>
          <w:szCs w:val="21"/>
        </w:rPr>
        <w:t>。</w:t>
      </w:r>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满足前附表要求</w:t>
      </w:r>
      <w:r>
        <w:rPr>
          <w:rFonts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61" w:name="_Toc14201212"/>
      <w:bookmarkStart w:id="62" w:name="_Toc26656943"/>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bookmarkEnd w:id="61"/>
      <w:bookmarkEnd w:id="62"/>
    </w:p>
    <w:p>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pPr>
        <w:keepNext/>
        <w:keepLines/>
        <w:spacing w:before="120" w:after="120"/>
        <w:outlineLvl w:val="2"/>
        <w:rPr>
          <w:rFonts w:ascii="Times New Roman" w:hAnsi="Times New Roman" w:eastAsia="黑体" w:cs="Times New Roman"/>
          <w:bCs/>
          <w:sz w:val="24"/>
          <w:szCs w:val="32"/>
        </w:rPr>
      </w:pPr>
      <w:bookmarkStart w:id="63" w:name="_Toc14201213"/>
      <w:bookmarkStart w:id="64" w:name="_Toc26656944"/>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bookmarkEnd w:id="63"/>
      <w:bookmarkEnd w:id="64"/>
    </w:p>
    <w:p>
      <w:pPr>
        <w:spacing w:line="440" w:lineRule="exact"/>
        <w:ind w:firstLine="420"/>
        <w:rPr>
          <w:rFonts w:ascii="Times New Roman" w:hAnsi="Times New Roman" w:cs="Times New Roman"/>
        </w:rPr>
      </w:pPr>
      <w:r>
        <w:rPr>
          <w:rFonts w:ascii="Times New Roman" w:hAnsi="Times New Roman" w:cs="Times New Roman"/>
        </w:rPr>
        <w:t>参与询比活动的各方应对</w:t>
      </w:r>
      <w:r>
        <w:rPr>
          <w:rFonts w:hint="eastAsia" w:ascii="Times New Roman" w:hAnsi="Times New Roman" w:cs="Times New Roman"/>
          <w:lang w:eastAsia="zh-CN"/>
        </w:rPr>
        <w:t>采购文件</w:t>
      </w:r>
      <w:r>
        <w:rPr>
          <w:rFonts w:ascii="Times New Roman" w:hAnsi="Times New Roman" w:cs="Times New Roman"/>
        </w:rPr>
        <w:t>和响应文件中的商业和技术等秘密保密，否则应承担相应的法律责任。</w:t>
      </w:r>
    </w:p>
    <w:p>
      <w:pPr>
        <w:keepNext/>
        <w:keepLines/>
        <w:spacing w:before="120" w:after="120"/>
        <w:outlineLvl w:val="2"/>
        <w:rPr>
          <w:rFonts w:ascii="Times New Roman" w:hAnsi="Times New Roman" w:eastAsia="黑体" w:cs="Times New Roman"/>
          <w:bCs/>
          <w:sz w:val="24"/>
          <w:szCs w:val="32"/>
        </w:rPr>
      </w:pPr>
      <w:bookmarkStart w:id="65" w:name="_Toc26656946"/>
      <w:bookmarkStart w:id="66" w:name="_Toc14201215"/>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bookmarkEnd w:id="65"/>
      <w:bookmarkEnd w:id="66"/>
    </w:p>
    <w:p>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pPr>
        <w:keepNext/>
        <w:keepLines/>
        <w:spacing w:before="120" w:after="120"/>
        <w:outlineLvl w:val="2"/>
        <w:rPr>
          <w:rFonts w:ascii="Times New Roman" w:hAnsi="Times New Roman" w:eastAsia="黑体" w:cs="Times New Roman"/>
          <w:bCs/>
          <w:sz w:val="24"/>
          <w:szCs w:val="32"/>
        </w:rPr>
      </w:pPr>
      <w:bookmarkStart w:id="67" w:name="_Toc26656947"/>
      <w:bookmarkStart w:id="68" w:name="_Toc14201216"/>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bookmarkEnd w:id="67"/>
      <w:bookmarkEnd w:id="68"/>
    </w:p>
    <w:p>
      <w:pPr>
        <w:keepNext w:val="0"/>
        <w:keepLines w:val="0"/>
        <w:widowControl/>
        <w:suppressLineNumbers w:val="0"/>
        <w:ind w:firstLine="400" w:firstLineChars="200"/>
        <w:jc w:val="left"/>
        <w:rPr>
          <w:rFonts w:ascii="Times New Roman" w:hAnsi="Times New Roman" w:cs="Times New Roman"/>
        </w:rPr>
      </w:pPr>
      <w:r>
        <w:rPr>
          <w:rFonts w:hint="eastAsia" w:ascii="宋体" w:hAnsi="宋体" w:eastAsia="宋体" w:cs="宋体"/>
          <w:color w:val="000000"/>
          <w:kern w:val="0"/>
          <w:sz w:val="20"/>
          <w:szCs w:val="20"/>
          <w:lang w:val="en-US" w:eastAsia="zh-CN" w:bidi="ar"/>
        </w:rPr>
        <w:t>采购人不组织，</w:t>
      </w: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pPr>
        <w:keepNext/>
        <w:keepLines/>
        <w:spacing w:before="120" w:after="120"/>
        <w:outlineLvl w:val="2"/>
        <w:rPr>
          <w:rFonts w:ascii="Times New Roman" w:hAnsi="Times New Roman" w:eastAsia="黑体" w:cs="Times New Roman"/>
          <w:bCs/>
          <w:sz w:val="24"/>
          <w:szCs w:val="32"/>
        </w:rPr>
      </w:pPr>
      <w:bookmarkStart w:id="69" w:name="_Toc26656949"/>
      <w:bookmarkStart w:id="70" w:name="_Toc14201218"/>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bookmarkEnd w:id="69"/>
      <w:bookmarkEnd w:id="70"/>
    </w:p>
    <w:p>
      <w:pPr>
        <w:spacing w:line="440" w:lineRule="exact"/>
        <w:ind w:firstLine="420"/>
        <w:rPr>
          <w:rFonts w:ascii="Times New Roman" w:hAnsi="Times New Roman" w:cs="Times New Roman"/>
        </w:rPr>
      </w:pPr>
      <w:r>
        <w:rPr>
          <w:rFonts w:hint="eastAsia" w:ascii="Times New Roman" w:hAnsi="Times New Roman" w:cs="Times New Roman"/>
        </w:rPr>
        <w:t>不允许分包。</w:t>
      </w:r>
    </w:p>
    <w:p>
      <w:pPr>
        <w:keepNext/>
        <w:keepLines/>
        <w:spacing w:before="120" w:after="120"/>
        <w:outlineLvl w:val="2"/>
        <w:rPr>
          <w:rFonts w:ascii="Times New Roman" w:hAnsi="Times New Roman" w:eastAsia="黑体" w:cs="Times New Roman"/>
          <w:bCs/>
          <w:sz w:val="24"/>
          <w:szCs w:val="32"/>
        </w:rPr>
      </w:pPr>
      <w:bookmarkStart w:id="71" w:name="_Toc26656950"/>
      <w:bookmarkStart w:id="72" w:name="_Toc1420121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bookmarkEnd w:id="71"/>
      <w:bookmarkEnd w:id="72"/>
      <w:r>
        <w:rPr>
          <w:rFonts w:hint="eastAsia" w:ascii="Times New Roman" w:hAnsi="Times New Roman" w:eastAsia="黑体" w:cs="Times New Roman"/>
          <w:bCs/>
          <w:sz w:val="24"/>
          <w:szCs w:val="32"/>
        </w:rPr>
        <w:t>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w:t>
      </w:r>
      <w:r>
        <w:rPr>
          <w:rFonts w:hint="eastAsia" w:asciiTheme="minorEastAsia" w:hAnsiTheme="minorEastAsia" w:eastAsiaTheme="minorEastAsia" w:cstheme="minorEastAsia"/>
        </w:rPr>
        <w:t>“评审办法”</w:t>
      </w:r>
      <w:r>
        <w:rPr>
          <w:rFonts w:ascii="Times New Roman" w:hAnsi="Times New Roman" w:cs="Times New Roman"/>
        </w:rPr>
        <w:t>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pPr>
        <w:keepNext/>
        <w:keepLines/>
        <w:spacing w:beforeLines="50" w:afterLines="50"/>
        <w:outlineLvl w:val="1"/>
        <w:rPr>
          <w:rFonts w:ascii="Times New Roman" w:hAnsi="Times New Roman" w:eastAsia="黑体" w:cs="Times New Roman"/>
          <w:bCs/>
          <w:sz w:val="24"/>
          <w:szCs w:val="32"/>
        </w:rPr>
      </w:pPr>
      <w:bookmarkStart w:id="73" w:name="_Toc9067721"/>
      <w:bookmarkStart w:id="74" w:name="_Toc14201220"/>
      <w:bookmarkStart w:id="75" w:name="_Toc26656951"/>
      <w:r>
        <w:rPr>
          <w:rFonts w:ascii="Times New Roman" w:hAnsi="Times New Roman" w:eastAsia="黑体" w:cs="Times New Roman"/>
          <w:bCs/>
          <w:sz w:val="24"/>
          <w:szCs w:val="32"/>
        </w:rPr>
        <w:t xml:space="preserve">2. </w:t>
      </w:r>
      <w:bookmarkEnd w:id="73"/>
      <w:bookmarkEnd w:id="74"/>
      <w:bookmarkEnd w:id="75"/>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w:t>
      </w:r>
    </w:p>
    <w:p>
      <w:pPr>
        <w:keepNext/>
        <w:keepLines/>
        <w:spacing w:before="120" w:after="120"/>
        <w:outlineLvl w:val="2"/>
        <w:rPr>
          <w:rFonts w:ascii="Times New Roman" w:hAnsi="Times New Roman" w:eastAsia="黑体" w:cs="Times New Roman"/>
          <w:bCs/>
          <w:sz w:val="24"/>
          <w:szCs w:val="32"/>
        </w:rPr>
      </w:pPr>
      <w:bookmarkStart w:id="76" w:name="_Toc26656952"/>
      <w:bookmarkStart w:id="77" w:name="_Toc14201221"/>
      <w:r>
        <w:rPr>
          <w:rFonts w:ascii="Times New Roman" w:hAnsi="Times New Roman" w:eastAsia="黑体" w:cs="Times New Roman"/>
          <w:bCs/>
          <w:sz w:val="24"/>
          <w:szCs w:val="32"/>
        </w:rPr>
        <w:t xml:space="preserve">2.1 </w:t>
      </w:r>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文件的组成</w:t>
      </w:r>
      <w:bookmarkEnd w:id="76"/>
      <w:bookmarkEnd w:id="77"/>
    </w:p>
    <w:p>
      <w:pPr>
        <w:spacing w:line="440" w:lineRule="exact"/>
        <w:ind w:firstLine="420"/>
        <w:rPr>
          <w:rFonts w:ascii="Times New Roman" w:hAnsi="Times New Roman" w:cs="Times New Roman"/>
        </w:rPr>
      </w:pPr>
      <w:r>
        <w:rPr>
          <w:rFonts w:ascii="Times New Roman" w:hAnsi="Times New Roman" w:cs="Times New Roman"/>
        </w:rPr>
        <w:t>本</w:t>
      </w:r>
      <w:r>
        <w:rPr>
          <w:rFonts w:hint="eastAsia" w:ascii="Times New Roman" w:hAnsi="Times New Roman" w:cs="Times New Roman"/>
          <w:lang w:eastAsia="zh-CN"/>
        </w:rPr>
        <w:t>采购文件</w:t>
      </w:r>
      <w:r>
        <w:rPr>
          <w:rFonts w:ascii="Times New Roman" w:hAnsi="Times New Roman" w:cs="Times New Roman"/>
        </w:rPr>
        <w:t>包括：</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ascii="Times New Roman" w:hAnsi="Times New Roman" w:cs="Times New Roman"/>
          <w:color w:val="auto"/>
          <w:highlight w:val="none"/>
          <w:lang w:val="en-US" w:eastAsia="zh-CN"/>
        </w:rPr>
        <w:t>采购</w:t>
      </w:r>
      <w:r>
        <w:rPr>
          <w:rFonts w:hint="default" w:ascii="Times New Roman" w:hAnsi="Times New Roman" w:cs="Times New Roman"/>
          <w:color w:val="auto"/>
          <w:highlight w:val="none"/>
        </w:rPr>
        <w:t>合同</w:t>
      </w:r>
      <w:r>
        <w:rPr>
          <w:rFonts w:hint="eastAsia" w:ascii="Times New Roman" w:hAnsi="Times New Roman" w:cs="Times New Roman"/>
          <w:color w:val="auto"/>
          <w:highlight w:val="none"/>
          <w:lang w:val="en-US" w:eastAsia="zh-CN"/>
        </w:rPr>
        <w:t>内容</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（5）采购需求及清单</w:t>
      </w:r>
      <w:r>
        <w:rPr>
          <w:rFonts w:hint="default" w:ascii="Times New Roman" w:hAnsi="Times New Roman" w:cs="Times New Roman"/>
          <w:color w:val="auto"/>
          <w:highlight w:val="none"/>
          <w:lang w:eastAsia="zh-CN"/>
        </w:rPr>
        <w:t>；</w:t>
      </w:r>
    </w:p>
    <w:p>
      <w:pPr>
        <w:spacing w:line="440" w:lineRule="exact"/>
        <w:ind w:firstLine="42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w:t>
      </w:r>
      <w:r>
        <w:rPr>
          <w:rFonts w:hint="eastAsia" w:ascii="Times New Roman" w:hAnsi="Times New Roman" w:cs="Times New Roman"/>
          <w:color w:val="auto"/>
          <w:highlight w:val="none"/>
          <w:lang w:eastAsia="zh-CN"/>
        </w:rPr>
        <w:t>。</w:t>
      </w:r>
    </w:p>
    <w:p>
      <w:pPr>
        <w:spacing w:line="440" w:lineRule="exact"/>
        <w:ind w:firstLine="420" w:firstLineChars="200"/>
        <w:rPr>
          <w:rFonts w:ascii="Times New Roman" w:hAnsi="Times New Roman" w:cs="Times New Roman"/>
        </w:rPr>
      </w:pPr>
      <w:r>
        <w:rPr>
          <w:rFonts w:ascii="Times New Roman" w:hAnsi="Times New Roman" w:cs="Times New Roman"/>
        </w:rPr>
        <w:t>根据本章第2.2款对</w:t>
      </w:r>
      <w:r>
        <w:rPr>
          <w:rFonts w:hint="eastAsia" w:ascii="Times New Roman" w:hAnsi="Times New Roman" w:cs="Times New Roman"/>
          <w:lang w:eastAsia="zh-CN"/>
        </w:rPr>
        <w:t>采购文件</w:t>
      </w:r>
      <w:r>
        <w:rPr>
          <w:rFonts w:hint="eastAsia" w:ascii="Times New Roman" w:hAnsi="Times New Roman" w:cs="Times New Roman"/>
        </w:rPr>
        <w:t>所做的</w:t>
      </w:r>
      <w:r>
        <w:rPr>
          <w:rFonts w:ascii="Times New Roman" w:hAnsi="Times New Roman" w:cs="Times New Roman"/>
        </w:rPr>
        <w:t>澄清、修改，构成</w:t>
      </w:r>
      <w:r>
        <w:rPr>
          <w:rFonts w:hint="eastAsia" w:ascii="Times New Roman" w:hAnsi="Times New Roman" w:cs="Times New Roman"/>
          <w:lang w:eastAsia="zh-CN"/>
        </w:rPr>
        <w:t>采购文件</w:t>
      </w:r>
      <w:r>
        <w:rPr>
          <w:rFonts w:ascii="Times New Roman" w:hAnsi="Times New Roman" w:cs="Times New Roman"/>
        </w:rPr>
        <w:t>的组成部分。</w:t>
      </w:r>
    </w:p>
    <w:p>
      <w:pPr>
        <w:spacing w:line="440" w:lineRule="exact"/>
        <w:ind w:firstLine="420"/>
        <w:rPr>
          <w:rFonts w:ascii="Times New Roman" w:hAnsi="Times New Roman" w:cs="Times New Roman"/>
        </w:rPr>
      </w:pPr>
      <w:r>
        <w:rPr>
          <w:rFonts w:ascii="Times New Roman" w:hAnsi="Times New Roman" w:cs="Times New Roman"/>
        </w:rPr>
        <w:t>当</w:t>
      </w:r>
      <w:r>
        <w:rPr>
          <w:rFonts w:hint="eastAsia" w:ascii="Times New Roman" w:hAnsi="Times New Roman" w:cs="Times New Roman"/>
          <w:lang w:eastAsia="zh-CN"/>
        </w:rPr>
        <w:t>采购文件</w:t>
      </w:r>
      <w:r>
        <w:rPr>
          <w:rFonts w:ascii="Times New Roman" w:hAnsi="Times New Roman" w:cs="Times New Roman"/>
        </w:rPr>
        <w:t>、</w:t>
      </w:r>
      <w:r>
        <w:rPr>
          <w:rFonts w:hint="eastAsia" w:ascii="Times New Roman" w:hAnsi="Times New Roman" w:cs="Times New Roman"/>
          <w:lang w:eastAsia="zh-CN"/>
        </w:rPr>
        <w:t>采购文件</w:t>
      </w:r>
      <w:r>
        <w:rPr>
          <w:rFonts w:ascii="Times New Roman" w:hAnsi="Times New Roman" w:cs="Times New Roman"/>
        </w:rPr>
        <w:t>的澄清或修改等在同一内容的表述上不一致时，以最后发出的书面文件为准。</w:t>
      </w:r>
    </w:p>
    <w:p>
      <w:pPr>
        <w:keepNext/>
        <w:keepLines/>
        <w:spacing w:before="120" w:after="120"/>
        <w:outlineLvl w:val="2"/>
        <w:rPr>
          <w:rFonts w:ascii="Times New Roman" w:hAnsi="Times New Roman" w:eastAsia="黑体" w:cs="Times New Roman"/>
          <w:bCs/>
          <w:sz w:val="24"/>
          <w:szCs w:val="32"/>
        </w:rPr>
      </w:pPr>
      <w:bookmarkStart w:id="78" w:name="_Toc14201222"/>
      <w:bookmarkStart w:id="79" w:name="_Toc26656953"/>
      <w:r>
        <w:rPr>
          <w:rFonts w:ascii="Times New Roman" w:hAnsi="Times New Roman" w:eastAsia="黑体" w:cs="Times New Roman"/>
          <w:bCs/>
          <w:sz w:val="24"/>
          <w:szCs w:val="32"/>
        </w:rPr>
        <w:t xml:space="preserve">2.2 </w:t>
      </w:r>
      <w:r>
        <w:rPr>
          <w:rFonts w:hint="eastAsia" w:ascii="Times New Roman" w:hAnsi="Times New Roman" w:eastAsia="黑体" w:cs="Times New Roman"/>
          <w:bCs/>
          <w:sz w:val="24"/>
          <w:szCs w:val="32"/>
          <w:lang w:eastAsia="zh-CN"/>
        </w:rPr>
        <w:t>采购文件</w:t>
      </w:r>
      <w:r>
        <w:rPr>
          <w:rFonts w:ascii="Times New Roman" w:hAnsi="Times New Roman" w:eastAsia="黑体" w:cs="Times New Roman"/>
          <w:bCs/>
          <w:sz w:val="24"/>
          <w:szCs w:val="32"/>
        </w:rPr>
        <w:t>的澄清</w:t>
      </w:r>
      <w:bookmarkEnd w:id="78"/>
      <w:bookmarkEnd w:id="79"/>
      <w:r>
        <w:rPr>
          <w:rFonts w:hint="eastAsia" w:ascii="Times New Roman" w:hAnsi="Times New Roman" w:eastAsia="黑体" w:cs="Times New Roman"/>
          <w:bCs/>
          <w:sz w:val="24"/>
          <w:szCs w:val="32"/>
        </w:rPr>
        <w:t>与修改</w:t>
      </w:r>
    </w:p>
    <w:p>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官网</w:t>
      </w:r>
      <w:r>
        <w:rPr>
          <w:rFonts w:hint="eastAsia" w:ascii="Times New Roman" w:hAnsi="Times New Roman" w:cs="Times New Roman"/>
          <w:color w:val="000000" w:themeColor="text1"/>
          <w:szCs w:val="22"/>
          <w14:textFill>
            <w14:solidFill>
              <w14:schemeClr w14:val="tx1"/>
            </w14:solidFill>
          </w14:textFill>
        </w:rPr>
        <w:t>平台</w:t>
      </w:r>
      <w:r>
        <w:rPr>
          <w:rFonts w:hint="eastAsia" w:ascii="Times New Roman" w:hAnsi="Times New Roman" w:cs="Times New Roman"/>
          <w:lang w:eastAsia="zh-CN"/>
        </w:rPr>
        <w:t>联系</w:t>
      </w:r>
      <w:r>
        <w:rPr>
          <w:rFonts w:ascii="Times New Roman" w:hAnsi="Times New Roman" w:cs="Times New Roman"/>
        </w:rPr>
        <w:t>采购人对</w:t>
      </w:r>
      <w:r>
        <w:rPr>
          <w:rFonts w:hint="eastAsia" w:ascii="Times New Roman" w:hAnsi="Times New Roman" w:cs="Times New Roman"/>
          <w:lang w:eastAsia="zh-CN"/>
        </w:rPr>
        <w:t>采购文件</w:t>
      </w:r>
      <w:r>
        <w:rPr>
          <w:rFonts w:ascii="Times New Roman" w:hAnsi="Times New Roman" w:cs="Times New Roman"/>
        </w:rPr>
        <w:t>予以澄清</w:t>
      </w:r>
      <w:r>
        <w:rPr>
          <w:rFonts w:hint="eastAsia" w:ascii="Times New Roman" w:hAnsi="Times New Roman" w:cs="Times New Roman"/>
        </w:rPr>
        <w:t>或修改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pPr>
        <w:keepNext/>
        <w:keepLines/>
        <w:spacing w:beforeLines="50" w:afterLines="50"/>
        <w:outlineLvl w:val="1"/>
        <w:rPr>
          <w:rFonts w:ascii="Times New Roman" w:hAnsi="Times New Roman" w:eastAsia="黑体" w:cs="Times New Roman"/>
          <w:bCs/>
          <w:sz w:val="24"/>
          <w:szCs w:val="32"/>
        </w:rPr>
      </w:pPr>
      <w:bookmarkStart w:id="80" w:name="_Toc26656956"/>
      <w:bookmarkStart w:id="81" w:name="_Toc14201225"/>
      <w:bookmarkStart w:id="82" w:name="_Toc9067722"/>
      <w:r>
        <w:rPr>
          <w:rFonts w:ascii="Times New Roman" w:hAnsi="Times New Roman" w:eastAsia="黑体" w:cs="Times New Roman"/>
          <w:bCs/>
          <w:sz w:val="24"/>
          <w:szCs w:val="32"/>
        </w:rPr>
        <w:t xml:space="preserve">3. </w:t>
      </w:r>
      <w:bookmarkEnd w:id="80"/>
      <w:bookmarkEnd w:id="81"/>
      <w:bookmarkEnd w:id="82"/>
      <w:r>
        <w:rPr>
          <w:rFonts w:ascii="Times New Roman" w:hAnsi="Times New Roman" w:eastAsia="黑体" w:cs="Times New Roman"/>
          <w:bCs/>
          <w:sz w:val="24"/>
          <w:szCs w:val="32"/>
        </w:rPr>
        <w:t>响应文件</w:t>
      </w:r>
    </w:p>
    <w:p>
      <w:pPr>
        <w:keepNext/>
        <w:keepLines/>
        <w:spacing w:before="120" w:after="120"/>
        <w:outlineLvl w:val="2"/>
        <w:rPr>
          <w:rFonts w:ascii="Times New Roman" w:hAnsi="Times New Roman" w:eastAsia="黑体" w:cs="Times New Roman"/>
          <w:bCs/>
          <w:sz w:val="24"/>
          <w:szCs w:val="32"/>
        </w:rPr>
      </w:pPr>
      <w:bookmarkStart w:id="83" w:name="_Toc26656957"/>
      <w:bookmarkStart w:id="84" w:name="_Toc14201226"/>
      <w:r>
        <w:rPr>
          <w:rFonts w:ascii="Times New Roman" w:hAnsi="Times New Roman" w:eastAsia="黑体" w:cs="Times New Roman"/>
          <w:bCs/>
          <w:sz w:val="24"/>
          <w:szCs w:val="32"/>
        </w:rPr>
        <w:t>3.1响应文件的组成</w:t>
      </w:r>
      <w:bookmarkEnd w:id="83"/>
      <w:bookmarkEnd w:id="84"/>
    </w:p>
    <w:p>
      <w:pPr>
        <w:spacing w:line="440" w:lineRule="exact"/>
        <w:ind w:firstLine="42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分为商务及技术文件和报价文件。</w:t>
      </w:r>
    </w:p>
    <w:p>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商务及技术文件</w:t>
      </w:r>
      <w:r>
        <w:rPr>
          <w:rFonts w:hint="default" w:ascii="Times New Roman" w:hAnsi="Times New Roman" w:cs="Times New Roman"/>
          <w:color w:val="auto"/>
          <w:highlight w:val="none"/>
        </w:rPr>
        <w:t>应包括下列内容：</w:t>
      </w:r>
    </w:p>
    <w:p>
      <w:pPr>
        <w:spacing w:line="440" w:lineRule="exact"/>
        <w:ind w:firstLine="420"/>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）响应函</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供货方案；</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w:t>
      </w:r>
    </w:p>
    <w:p>
      <w:pPr>
        <w:spacing w:line="440" w:lineRule="exact"/>
        <w:ind w:firstLine="420"/>
        <w:rPr>
          <w:rFonts w:hint="default"/>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8</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承诺书；</w:t>
      </w:r>
    </w:p>
    <w:p>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9</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其他材料</w:t>
      </w:r>
      <w:r>
        <w:rPr>
          <w:rFonts w:hint="eastAsia" w:ascii="Times New Roman" w:hAnsi="Times New Roman" w:cs="Times New Roman"/>
          <w:color w:val="auto"/>
          <w:highlight w:val="none"/>
          <w:lang w:eastAsia="zh-CN"/>
        </w:rPr>
        <w:t>。</w:t>
      </w:r>
    </w:p>
    <w:p>
      <w:pPr>
        <w:spacing w:line="440" w:lineRule="exact"/>
        <w:ind w:firstLine="420"/>
        <w:rPr>
          <w:rFonts w:hint="eastAsia"/>
          <w:lang w:val="en-US" w:eastAsia="zh-CN"/>
        </w:rPr>
      </w:pPr>
      <w:r>
        <w:rPr>
          <w:rFonts w:hint="eastAsia" w:ascii="Times New Roman" w:hAnsi="Times New Roman" w:cs="Times New Roman"/>
          <w:color w:val="auto"/>
          <w:highlight w:val="none"/>
          <w:lang w:val="en-US" w:eastAsia="zh-CN"/>
        </w:rPr>
        <w:t>报价文件包含以下内容：</w:t>
      </w:r>
    </w:p>
    <w:p>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响应函</w:t>
      </w:r>
      <w:r>
        <w:rPr>
          <w:rFonts w:hint="eastAsia" w:ascii="Times New Roman" w:hAnsi="Times New Roman" w:cs="Times New Roman"/>
          <w:color w:val="auto"/>
          <w:highlight w:val="none"/>
          <w:lang w:eastAsia="zh-CN"/>
        </w:rPr>
        <w:t>；</w:t>
      </w:r>
    </w:p>
    <w:p>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已标价的工程量清单</w:t>
      </w:r>
      <w:r>
        <w:rPr>
          <w:rFonts w:hint="eastAsia" w:ascii="Times New Roman" w:hAnsi="Times New Roman" w:cs="Times New Roman"/>
          <w:color w:val="auto"/>
          <w:highlight w:val="none"/>
          <w:lang w:eastAsia="zh-CN"/>
        </w:rPr>
        <w:t>；</w:t>
      </w:r>
    </w:p>
    <w:p>
      <w:pPr>
        <w:spacing w:line="440" w:lineRule="exact"/>
        <w:ind w:firstLine="420"/>
        <w:rPr>
          <w:rFonts w:ascii="Times New Roman" w:hAnsi="Times New Roman" w:cs="Times New Roma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响应报价需要说明的其它资料</w:t>
      </w:r>
      <w:r>
        <w:rPr>
          <w:rFonts w:hint="eastAsia"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5" w:name="_Toc26656958"/>
      <w:bookmarkStart w:id="86" w:name="_Toc14201227"/>
      <w:r>
        <w:rPr>
          <w:rFonts w:ascii="Times New Roman" w:hAnsi="Times New Roman" w:eastAsia="黑体" w:cs="Times New Roman"/>
          <w:bCs/>
          <w:sz w:val="24"/>
          <w:szCs w:val="32"/>
        </w:rPr>
        <w:t>3.2 报价</w:t>
      </w:r>
      <w:bookmarkEnd w:id="85"/>
      <w:bookmarkEnd w:id="86"/>
      <w:r>
        <w:rPr>
          <w:rFonts w:ascii="Times New Roman" w:hAnsi="Times New Roman" w:eastAsia="黑体" w:cs="Times New Roman"/>
          <w:bCs/>
          <w:sz w:val="24"/>
          <w:szCs w:val="32"/>
        </w:rPr>
        <w:t xml:space="preserve">要求 </w:t>
      </w:r>
    </w:p>
    <w:p>
      <w:pPr>
        <w:spacing w:line="440" w:lineRule="exact"/>
        <w:ind w:firstLine="420"/>
        <w:rPr>
          <w:rFonts w:ascii="Times New Roman" w:hAnsi="Times New Roman" w:cs="Times New Roman"/>
        </w:rPr>
      </w:pPr>
      <w:r>
        <w:rPr>
          <w:rFonts w:ascii="Times New Roman" w:hAnsi="Times New Roman" w:cs="Times New Roman"/>
        </w:rPr>
        <w:t>3.2.1 报价应包括国家规定的增值税税金</w:t>
      </w:r>
      <w:r>
        <w:rPr>
          <w:rFonts w:hint="eastAsia" w:ascii="Times New Roman" w:hAnsi="Times New Roman" w:cs="Times New Roman"/>
        </w:rPr>
        <w:t>，供应商应提供增值税专用发票</w:t>
      </w:r>
      <w:r>
        <w:rPr>
          <w:rFonts w:hint="eastAsia" w:ascii="Times New Roman" w:hAnsi="Times New Roman" w:cs="Times New Roman"/>
          <w:lang w:eastAsia="zh-CN"/>
        </w:rPr>
        <w:t>（税率</w:t>
      </w:r>
      <w:r>
        <w:rPr>
          <w:rFonts w:hint="eastAsia" w:ascii="Times New Roman" w:hAnsi="Times New Roman" w:cs="Times New Roman"/>
          <w:lang w:val="en-US" w:eastAsia="zh-CN"/>
        </w:rPr>
        <w:t>13%</w:t>
      </w:r>
      <w:r>
        <w:rPr>
          <w:rFonts w:hint="eastAsia" w:ascii="Times New Roman" w:hAnsi="Times New Roman" w:cs="Times New Roman"/>
          <w:lang w:eastAsia="zh-CN"/>
        </w:rPr>
        <w:t>）</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ascii="Times New Roman" w:hAnsi="Times New Roman" w:cs="Times New Roman"/>
        </w:rPr>
        <w:t>的要求在</w:t>
      </w:r>
      <w:r>
        <w:rPr>
          <w:rFonts w:hint="eastAsia" w:ascii="Times New Roman" w:hAnsi="Times New Roman" w:cs="Times New Roman"/>
          <w:lang w:eastAsia="zh-CN"/>
        </w:rPr>
        <w:t>响应函</w:t>
      </w:r>
      <w:r>
        <w:rPr>
          <w:rFonts w:ascii="Times New Roman" w:hAnsi="Times New Roman" w:cs="Times New Roman"/>
        </w:rPr>
        <w:t>中进行报价并填写</w:t>
      </w:r>
      <w:r>
        <w:rPr>
          <w:rFonts w:hint="eastAsia" w:ascii="Times New Roman" w:hAnsi="Times New Roman" w:cs="Times New Roman"/>
        </w:rPr>
        <w:t>报价清单</w:t>
      </w:r>
      <w:r>
        <w:rPr>
          <w:rFonts w:ascii="Times New Roman" w:hAnsi="Times New Roman" w:cs="Times New Roman"/>
        </w:rPr>
        <w:t>相应表格</w:t>
      </w:r>
      <w:r>
        <w:rPr>
          <w:rFonts w:hint="eastAsia" w:ascii="Times New Roman" w:hAnsi="Times New Roman" w:cs="Times New Roman"/>
          <w:lang w:eastAsia="zh-CN"/>
        </w:rPr>
        <w:t>，且未修改报价清单说明、数量等实质性内容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第2.</w:t>
      </w:r>
      <w:r>
        <w:rPr>
          <w:rFonts w:hint="eastAsia" w:ascii="Times New Roman" w:hAnsi="Times New Roman" w:cs="Times New Roman"/>
          <w:lang w:val="en-US" w:eastAsia="zh-CN"/>
        </w:rPr>
        <w:t>6</w:t>
      </w:r>
      <w:r>
        <w:rPr>
          <w:rFonts w:hint="eastAsia" w:ascii="Times New Roman" w:hAnsi="Times New Roman" w:cs="Times New Roman"/>
        </w:rPr>
        <w:t>款</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 xml:space="preserve">为 </w:t>
      </w:r>
      <w:r>
        <w:rPr>
          <w:rFonts w:hint="eastAsia" w:ascii="Times New Roman" w:hAnsi="Times New Roman" w:cs="Times New Roman"/>
          <w:color w:val="auto"/>
          <w:highlight w:val="none"/>
          <w:u w:val="single"/>
          <w:lang w:val="en-US" w:eastAsia="zh-CN"/>
        </w:rPr>
        <w:t>（</w:t>
      </w:r>
      <w:r>
        <w:rPr>
          <w:rFonts w:hint="eastAsia" w:ascii="Times New Roman" w:hAnsi="Times New Roman" w:cs="Times New Roman"/>
          <w:color w:val="auto"/>
          <w:szCs w:val="21"/>
          <w:highlight w:val="none"/>
          <w:u w:val="single"/>
          <w:lang w:val="en-US" w:eastAsia="zh-CN"/>
        </w:rPr>
        <w:t>综合单价</w:t>
      </w:r>
      <w:r>
        <w:rPr>
          <w:rFonts w:hint="eastAsia" w:ascii="Times New Roman" w:hAnsi="Times New Roman" w:cs="Times New Roman"/>
          <w:color w:val="auto"/>
          <w:highlight w:val="none"/>
          <w:u w:val="single"/>
          <w:lang w:val="en-US" w:eastAsia="zh-CN"/>
        </w:rPr>
        <w:t>）</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color w:val="auto"/>
          <w:szCs w:val="21"/>
          <w:highlight w:val="none"/>
          <w:u w:val="single"/>
          <w:lang w:val="en-US" w:eastAsia="zh-CN"/>
        </w:rPr>
        <w:t>综合单价</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7" w:name="_Toc14201228"/>
      <w:bookmarkStart w:id="88" w:name="_Toc26656959"/>
      <w:r>
        <w:rPr>
          <w:rFonts w:ascii="Times New Roman" w:hAnsi="Times New Roman" w:eastAsia="黑体" w:cs="Times New Roman"/>
          <w:bCs/>
          <w:sz w:val="24"/>
          <w:szCs w:val="32"/>
        </w:rPr>
        <w:t>3.3</w:t>
      </w:r>
      <w:bookmarkEnd w:id="87"/>
      <w:bookmarkEnd w:id="88"/>
      <w:r>
        <w:rPr>
          <w:rFonts w:ascii="Times New Roman" w:hAnsi="Times New Roman" w:eastAsia="黑体" w:cs="Times New Roman"/>
          <w:bCs/>
          <w:sz w:val="24"/>
          <w:szCs w:val="32"/>
        </w:rPr>
        <w:t>响应有效期</w:t>
      </w:r>
    </w:p>
    <w:p>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w:t>
      </w:r>
      <w:r>
        <w:rPr>
          <w:rFonts w:hint="eastAsia" w:ascii="Times New Roman" w:hAnsi="Times New Roman" w:cs="Times New Roman"/>
          <w:lang w:eastAsia="zh-CN"/>
        </w:rPr>
        <w:t>采购文件</w:t>
      </w:r>
      <w:r>
        <w:rPr>
          <w:rFonts w:ascii="Times New Roman" w:hAnsi="Times New Roman" w:cs="Times New Roman"/>
        </w:rPr>
        <w:t>和法律规定的责任。</w:t>
      </w:r>
    </w:p>
    <w:p>
      <w:pPr>
        <w:keepNext/>
        <w:keepLines/>
        <w:spacing w:before="120" w:after="120" w:line="415" w:lineRule="auto"/>
        <w:outlineLvl w:val="2"/>
        <w:rPr>
          <w:rFonts w:ascii="Times New Roman" w:hAnsi="Times New Roman" w:eastAsia="黑体" w:cs="Times New Roman"/>
          <w:bCs/>
          <w:sz w:val="24"/>
          <w:szCs w:val="32"/>
        </w:rPr>
      </w:pPr>
      <w:bookmarkStart w:id="89" w:name="_Toc14201229"/>
      <w:bookmarkStart w:id="90" w:name="_Toc26656960"/>
      <w:r>
        <w:rPr>
          <w:rFonts w:ascii="Times New Roman" w:hAnsi="Times New Roman" w:eastAsia="黑体" w:cs="Times New Roman"/>
          <w:bCs/>
          <w:sz w:val="24"/>
          <w:szCs w:val="32"/>
        </w:rPr>
        <w:t>3.4</w:t>
      </w:r>
      <w:bookmarkEnd w:id="89"/>
      <w:bookmarkEnd w:id="90"/>
      <w:r>
        <w:rPr>
          <w:rFonts w:ascii="Times New Roman" w:hAnsi="Times New Roman" w:eastAsia="黑体" w:cs="Times New Roman"/>
          <w:bCs/>
          <w:sz w:val="24"/>
          <w:szCs w:val="32"/>
        </w:rPr>
        <w:t>响应保证金</w:t>
      </w:r>
    </w:p>
    <w:p>
      <w:pPr>
        <w:spacing w:line="440" w:lineRule="exact"/>
        <w:ind w:firstLine="420"/>
        <w:rPr>
          <w:rFonts w:ascii="Times New Roman" w:hAnsi="Times New Roman"/>
        </w:rPr>
      </w:pPr>
      <w:r>
        <w:rPr>
          <w:rFonts w:ascii="Times New Roman" w:hAnsi="Times New Roman" w:cs="Times New Roman"/>
        </w:rPr>
        <w:t>3.4.1 供应商在递交响应文件的同时，应按</w:t>
      </w:r>
      <w:r>
        <w:rPr>
          <w:rFonts w:hint="eastAsia" w:ascii="Times New Roman" w:hAnsi="Times New Roman" w:cs="Times New Roman"/>
        </w:rPr>
        <w:t>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w:t>
      </w:r>
      <w:r>
        <w:rPr>
          <w:rFonts w:hint="eastAsia" w:ascii="Times New Roman" w:hAnsi="Times New Roman" w:cs="Times New Roman"/>
          <w:lang w:val="en-US" w:eastAsia="zh-CN"/>
        </w:rPr>
        <w:t>5</w:t>
      </w:r>
      <w:r>
        <w:rPr>
          <w:rFonts w:hint="eastAsia" w:ascii="Times New Roman" w:hAnsi="Times New Roman" w:cs="Times New Roman"/>
        </w:rPr>
        <w:t>条的要求</w:t>
      </w:r>
      <w:r>
        <w:rPr>
          <w:rFonts w:ascii="Times New Roman" w:hAnsi="Times New Roman" w:cs="Times New Roman"/>
        </w:rPr>
        <w:t>递交响应保证金，并作为其响应文件的组成部分。</w:t>
      </w:r>
    </w:p>
    <w:p>
      <w:pPr>
        <w:spacing w:line="440" w:lineRule="exact"/>
        <w:ind w:firstLine="420"/>
        <w:rPr>
          <w:rFonts w:ascii="Times New Roman" w:hAnsi="Times New Roman" w:cs="Times New Roman"/>
        </w:rPr>
      </w:pPr>
      <w:r>
        <w:rPr>
          <w:rFonts w:ascii="Times New Roman" w:hAnsi="Times New Roman" w:cs="Times New Roman"/>
        </w:rPr>
        <w:t>无论采取何种形式的响应保证金，响应保证金有效期均应与响应有效期一致。</w:t>
      </w:r>
    </w:p>
    <w:p>
      <w:pPr>
        <w:spacing w:line="440" w:lineRule="exact"/>
        <w:ind w:firstLine="420"/>
        <w:rPr>
          <w:rFonts w:ascii="Times New Roman" w:hAnsi="Times New Roman" w:cs="Times New Roman"/>
        </w:rPr>
      </w:pPr>
      <w:r>
        <w:rPr>
          <w:rFonts w:ascii="Times New Roman" w:hAnsi="Times New Roman" w:cs="Times New Roman"/>
        </w:rPr>
        <w:t>3.4.2 供应商不按本章第3.4.1项要求提交响应保证金的，</w:t>
      </w:r>
      <w:r>
        <w:rPr>
          <w:rFonts w:hint="eastAsia" w:ascii="Times New Roman" w:hAnsi="Times New Roman" w:cs="Times New Roman"/>
        </w:rPr>
        <w:t>评审小组</w:t>
      </w:r>
      <w:r>
        <w:rPr>
          <w:rFonts w:ascii="Times New Roman" w:hAnsi="Times New Roman" w:cs="Times New Roman"/>
        </w:rPr>
        <w:t>将否决其</w:t>
      </w:r>
      <w:r>
        <w:rPr>
          <w:rFonts w:hint="eastAsia" w:ascii="Times New Roman" w:hAnsi="Times New Roman" w:cs="Times New Roman"/>
        </w:rPr>
        <w:t>响应文件</w:t>
      </w:r>
      <w:r>
        <w:rPr>
          <w:rFonts w:ascii="Times New Roman" w:hAnsi="Times New Roman" w:cs="Times New Roman"/>
        </w:rPr>
        <w:t>。</w:t>
      </w:r>
    </w:p>
    <w:p>
      <w:pPr>
        <w:spacing w:line="440" w:lineRule="exact"/>
        <w:ind w:firstLine="420"/>
        <w:rPr>
          <w:rFonts w:hint="default" w:ascii="Times New Roman" w:hAnsi="Times New Roman" w:cs="Times New Roman"/>
          <w:lang w:val="en-US" w:eastAsia="zh-CN"/>
        </w:rPr>
      </w:pPr>
      <w:r>
        <w:rPr>
          <w:rFonts w:ascii="Times New Roman" w:hAnsi="Times New Roman" w:cs="Times New Roman"/>
        </w:rPr>
        <w:t>3.4.3 采购人在与成交人签订合同后5日内办理退还响应保证金手续</w:t>
      </w:r>
      <w:r>
        <w:rPr>
          <w:rFonts w:hint="eastAsia" w:ascii="Times New Roman" w:hAnsi="Times New Roman" w:cs="Times New Roman"/>
          <w:lang w:eastAsia="zh-CN"/>
        </w:rPr>
        <w:t>，如果供应商未成交响应保证金将在</w:t>
      </w:r>
      <w:r>
        <w:rPr>
          <w:rFonts w:hint="eastAsia" w:ascii="Times New Roman" w:hAnsi="Times New Roman" w:cs="Times New Roman"/>
          <w:lang w:val="en-US" w:eastAsia="zh-CN"/>
        </w:rPr>
        <w:t>5个工作日内无息原路径退还。</w:t>
      </w:r>
    </w:p>
    <w:p>
      <w:pPr>
        <w:spacing w:line="440" w:lineRule="exact"/>
        <w:ind w:firstLine="420"/>
        <w:rPr>
          <w:rFonts w:ascii="Times New Roman" w:hAnsi="Times New Roman" w:cs="Times New Roman"/>
        </w:rPr>
      </w:pPr>
      <w:r>
        <w:rPr>
          <w:rFonts w:ascii="Times New Roman" w:hAnsi="Times New Roman" w:cs="Times New Roman"/>
        </w:rPr>
        <w:t>3.4.4 有下列情形之一的，响应保证金将不予退还：</w:t>
      </w:r>
    </w:p>
    <w:p>
      <w:pPr>
        <w:spacing w:line="440" w:lineRule="exact"/>
        <w:ind w:firstLine="420"/>
        <w:rPr>
          <w:rFonts w:ascii="Times New Roman" w:hAnsi="Times New Roman" w:cs="Times New Roman"/>
        </w:rPr>
      </w:pPr>
      <w:r>
        <w:rPr>
          <w:rFonts w:ascii="Times New Roman" w:hAnsi="Times New Roman" w:cs="Times New Roman"/>
        </w:rPr>
        <w:t>（1）供应商在规定的响应有效期内撤销其响应文件；</w:t>
      </w:r>
    </w:p>
    <w:p>
      <w:pPr>
        <w:spacing w:line="440" w:lineRule="exact"/>
        <w:ind w:firstLine="420"/>
        <w:rPr>
          <w:rFonts w:ascii="Times New Roman" w:hAnsi="Times New Roman" w:cs="Times New Roman"/>
        </w:rPr>
      </w:pPr>
      <w:r>
        <w:rPr>
          <w:rFonts w:ascii="Times New Roman" w:hAnsi="Times New Roman" w:cs="Times New Roman"/>
        </w:rPr>
        <w:t>（2）成交候选人无正当理由放弃成交资格的；或成交人无正当理由不与采购人签订合同的；或成交人在签订合同时向采购人提出附加条件或者更改合同实质性内容的；或者成交人不提交</w:t>
      </w:r>
      <w:r>
        <w:rPr>
          <w:rFonts w:hint="eastAsia" w:ascii="Times New Roman" w:hAnsi="Times New Roman" w:cs="Times New Roman"/>
          <w:lang w:eastAsia="zh-CN"/>
        </w:rPr>
        <w:t>采购文件</w:t>
      </w:r>
      <w:r>
        <w:rPr>
          <w:rFonts w:ascii="Times New Roman" w:hAnsi="Times New Roman" w:cs="Times New Roman"/>
        </w:rPr>
        <w:t>所要求的履约保证金的；</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szCs w:val="21"/>
          <w:u w:val="single"/>
          <w:lang w:eastAsia="zh-CN"/>
        </w:rPr>
        <w:t>响应</w:t>
      </w:r>
      <w:r>
        <w:rPr>
          <w:rFonts w:hint="eastAsia" w:ascii="Times New Roman" w:hAnsi="Times New Roman" w:cs="Times New Roman"/>
          <w:szCs w:val="21"/>
          <w:u w:val="single"/>
        </w:rPr>
        <w:t>人存在弄虚作假行为的</w:t>
      </w:r>
      <w:r>
        <w:rPr>
          <w:rFonts w:hint="eastAsia" w:ascii="Times New Roman" w:hAnsi="Times New Roman" w:cs="Times New Roman"/>
          <w:szCs w:val="21"/>
        </w:rPr>
        <w:t>（</w:t>
      </w:r>
      <w:r>
        <w:rPr>
          <w:rFonts w:ascii="Times New Roman" w:hAnsi="Times New Roman" w:cs="Times New Roman"/>
          <w:szCs w:val="21"/>
        </w:rPr>
        <w:t>其他情形</w:t>
      </w:r>
      <w:r>
        <w:rPr>
          <w:rFonts w:hint="eastAsia" w:ascii="Times New Roman" w:hAnsi="Times New Roman" w:cs="Times New Roman"/>
          <w:szCs w:val="21"/>
        </w:rPr>
        <w:t>）</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91" w:name="_Toc14201230"/>
      <w:bookmarkStart w:id="92" w:name="_Toc26656961"/>
      <w:r>
        <w:rPr>
          <w:rFonts w:ascii="Times New Roman" w:hAnsi="Times New Roman" w:eastAsia="黑体" w:cs="Times New Roman"/>
          <w:bCs/>
          <w:sz w:val="24"/>
          <w:szCs w:val="32"/>
        </w:rPr>
        <w:t>3.5资格审查资料</w:t>
      </w:r>
      <w:bookmarkEnd w:id="91"/>
      <w:bookmarkEnd w:id="92"/>
    </w:p>
    <w:p>
      <w:pPr>
        <w:spacing w:line="440" w:lineRule="exact"/>
        <w:ind w:firstLine="420"/>
        <w:rPr>
          <w:rFonts w:ascii="Times New Roman" w:hAnsi="Times New Roman" w:cs="Times New Roman"/>
        </w:rPr>
      </w:pP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pPr>
        <w:keepNext/>
        <w:keepLines/>
        <w:spacing w:before="120" w:after="120"/>
        <w:outlineLvl w:val="2"/>
        <w:rPr>
          <w:rFonts w:ascii="Times New Roman" w:hAnsi="Times New Roman" w:eastAsia="黑体" w:cs="Times New Roman"/>
          <w:bCs/>
          <w:sz w:val="24"/>
          <w:szCs w:val="32"/>
        </w:rPr>
      </w:pPr>
      <w:bookmarkStart w:id="93" w:name="_Toc14201232"/>
      <w:bookmarkStart w:id="94"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93"/>
      <w:bookmarkEnd w:id="94"/>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w:t>
      </w:r>
      <w:r>
        <w:rPr>
          <w:rFonts w:hint="eastAsia" w:asciiTheme="minorEastAsia" w:hAnsiTheme="minorEastAsia" w:eastAsiaTheme="minorEastAsia" w:cstheme="minorEastAsia"/>
        </w:rPr>
        <w:t>“响应文件格式”</w:t>
      </w:r>
      <w:r>
        <w:rPr>
          <w:rFonts w:ascii="Times New Roman" w:hAnsi="Times New Roman" w:cs="Times New Roman"/>
        </w:rPr>
        <w:t>进行编写，如有必要，可以增加附页，作为响应文件的组成部分。</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.2 响应文件应当对</w:t>
      </w:r>
      <w:r>
        <w:rPr>
          <w:rFonts w:hint="eastAsia" w:ascii="Times New Roman" w:hAnsi="Times New Roman" w:cs="Times New Roman"/>
          <w:lang w:eastAsia="zh-CN"/>
        </w:rPr>
        <w:t>采购文件</w:t>
      </w:r>
      <w:r>
        <w:rPr>
          <w:rFonts w:ascii="Times New Roman" w:hAnsi="Times New Roman" w:cs="Times New Roman"/>
        </w:rPr>
        <w:t>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.3响应文件的制作应满足以下规定：</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heme="minorEastAsia" w:hAnsiTheme="minorEastAsia" w:eastAsiaTheme="minorEastAsia" w:cstheme="minorEastAsia"/>
        </w:rPr>
        <w:t>“响应文件格式”</w:t>
      </w:r>
      <w:r>
        <w:rPr>
          <w:rFonts w:ascii="Times New Roman" w:hAnsi="Times New Roman" w:cs="Times New Roman"/>
        </w:rPr>
        <w:t>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u w:val="none"/>
        </w:rPr>
        <w:t>一</w:t>
      </w:r>
      <w:r>
        <w:rPr>
          <w:rFonts w:ascii="Times New Roman" w:hAnsi="Times New Roman" w:cs="Times New Roman"/>
        </w:rPr>
        <w:t>份。正本和副本的封面右上角上应清楚地标记</w:t>
      </w:r>
      <w:r>
        <w:rPr>
          <w:rFonts w:hint="eastAsia" w:asciiTheme="minorEastAsia" w:hAnsiTheme="minorEastAsia" w:eastAsiaTheme="minorEastAsia" w:cstheme="minorEastAsia"/>
        </w:rPr>
        <w:t>“正本”或“副本”的字样。</w:t>
      </w:r>
      <w:r>
        <w:rPr>
          <w:rFonts w:ascii="Times New Roman" w:hAnsi="Times New Roman" w:cs="Times New Roman"/>
        </w:rPr>
        <w:t>当副本和正本不一致时，以正本文件为准。</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响应文件</w:t>
      </w:r>
      <w:r>
        <w:rPr>
          <w:rFonts w:ascii="Times New Roman" w:hAnsi="Times New Roman" w:cs="Times New Roman"/>
        </w:rPr>
        <w:t>的正本与副本应分别装订。</w:t>
      </w:r>
    </w:p>
    <w:p>
      <w:pPr>
        <w:keepNext/>
        <w:keepLines/>
        <w:spacing w:beforeLines="50" w:afterLines="50"/>
        <w:outlineLvl w:val="1"/>
        <w:rPr>
          <w:rFonts w:ascii="Times New Roman" w:hAnsi="Times New Roman" w:eastAsia="黑体" w:cs="Times New Roman"/>
          <w:bCs/>
          <w:sz w:val="24"/>
          <w:szCs w:val="32"/>
        </w:rPr>
      </w:pPr>
      <w:bookmarkStart w:id="95" w:name="_Toc14201233"/>
      <w:bookmarkStart w:id="96" w:name="_Toc9067723"/>
      <w:bookmarkStart w:id="97" w:name="_Toc26656964"/>
      <w:r>
        <w:rPr>
          <w:rFonts w:ascii="Times New Roman" w:hAnsi="Times New Roman" w:eastAsia="黑体" w:cs="Times New Roman"/>
          <w:bCs/>
          <w:sz w:val="24"/>
          <w:szCs w:val="32"/>
        </w:rPr>
        <w:t xml:space="preserve">4. </w:t>
      </w:r>
      <w:bookmarkEnd w:id="95"/>
      <w:bookmarkEnd w:id="96"/>
      <w:bookmarkEnd w:id="97"/>
      <w:r>
        <w:rPr>
          <w:rFonts w:ascii="Times New Roman" w:hAnsi="Times New Roman" w:eastAsia="黑体" w:cs="Times New Roman"/>
          <w:bCs/>
          <w:sz w:val="24"/>
          <w:szCs w:val="32"/>
        </w:rPr>
        <w:t>响应文件的递交</w:t>
      </w:r>
    </w:p>
    <w:p>
      <w:pPr>
        <w:keepNext/>
        <w:keepLines/>
        <w:spacing w:before="120" w:after="120"/>
        <w:outlineLvl w:val="2"/>
        <w:rPr>
          <w:rFonts w:ascii="Times New Roman" w:hAnsi="Times New Roman" w:eastAsia="黑体" w:cs="Times New Roman"/>
          <w:bCs/>
          <w:sz w:val="24"/>
          <w:szCs w:val="32"/>
        </w:rPr>
      </w:pPr>
      <w:bookmarkStart w:id="98" w:name="_Toc26656965"/>
      <w:bookmarkStart w:id="99" w:name="_Toc14201234"/>
      <w:r>
        <w:rPr>
          <w:rFonts w:ascii="Times New Roman" w:hAnsi="Times New Roman" w:eastAsia="黑体" w:cs="Times New Roman"/>
          <w:bCs/>
          <w:sz w:val="24"/>
          <w:szCs w:val="32"/>
        </w:rPr>
        <w:t>4.1响应文件的密封和标记</w:t>
      </w:r>
      <w:bookmarkEnd w:id="98"/>
      <w:bookmarkEnd w:id="99"/>
    </w:p>
    <w:p>
      <w:pPr>
        <w:pStyle w:val="20"/>
        <w:adjustRightInd w:val="0"/>
        <w:snapToGrid w:val="0"/>
        <w:ind w:firstLine="420" w:firstLineChars="200"/>
        <w:rPr>
          <w:rFonts w:ascii="Times New Roman" w:hAnsi="Times New Roman" w:cs="Times New Roman"/>
          <w:b/>
          <w:bCs/>
        </w:rPr>
      </w:pPr>
      <w:r>
        <w:rPr>
          <w:rFonts w:ascii="Times New Roman" w:hAnsi="Times New Roman" w:cs="Times New Roman"/>
          <w:b/>
          <w:bCs/>
        </w:rPr>
        <w:t>4.1.1响应文件</w:t>
      </w:r>
      <w:r>
        <w:rPr>
          <w:rFonts w:hint="eastAsia" w:ascii="Times New Roman" w:hAnsi="Times New Roman" w:cs="Times New Roman"/>
          <w:b/>
          <w:bCs/>
        </w:rPr>
        <w:t>正、副本</w:t>
      </w:r>
      <w:r>
        <w:rPr>
          <w:rFonts w:ascii="Times New Roman" w:hAnsi="Times New Roman" w:cs="Times New Roman"/>
          <w:b/>
          <w:bCs/>
        </w:rPr>
        <w:t>应密封包装</w:t>
      </w:r>
      <w:r>
        <w:rPr>
          <w:rFonts w:hint="eastAsia" w:ascii="Times New Roman" w:hAnsi="Times New Roman" w:cs="Times New Roman"/>
          <w:b/>
          <w:bCs/>
        </w:rPr>
        <w:t>在一个封套内，第一信封（商务及技术文件）与第二信封（报价文件）分开密封。</w:t>
      </w:r>
    </w:p>
    <w:p>
      <w:pPr>
        <w:spacing w:line="440" w:lineRule="exact"/>
        <w:rPr>
          <w:rFonts w:ascii="Times New Roman" w:hAnsi="Times New Roman" w:cs="Times New Roman"/>
          <w:b/>
          <w:sz w:val="24"/>
        </w:rPr>
      </w:pPr>
      <w:r>
        <w:rPr>
          <w:rFonts w:hint="eastAsia" w:ascii="Times New Roman" w:hAnsi="Times New Roman" w:cs="Times New Roman"/>
          <w:b/>
          <w:sz w:val="24"/>
        </w:rPr>
        <w:t>响应</w:t>
      </w:r>
      <w:r>
        <w:rPr>
          <w:rFonts w:ascii="Times New Roman" w:hAnsi="Times New Roman" w:cs="Times New Roman"/>
          <w:b/>
          <w:sz w:val="24"/>
        </w:rPr>
        <w:t>文件第一个信封（商务及技术文件）封套：</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945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（项目名称）第一个信封（商务及技术文件）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r>
              <w:rPr>
                <w:rFonts w:ascii="Times New Roman" w:hAnsi="Times New Roman" w:cs="Times New Roman"/>
                <w:sz w:val="24"/>
                <w:u w:val="single"/>
              </w:rPr>
              <w:t xml:space="preserve">  </w:t>
            </w:r>
            <w:r>
              <w:rPr>
                <w:rFonts w:ascii="Times New Roman" w:hAnsi="Times New Roman" w:cs="Times New Roman"/>
                <w:sz w:val="24"/>
              </w:rPr>
              <w:t>时</w:t>
            </w:r>
            <w:r>
              <w:rPr>
                <w:rFonts w:ascii="Times New Roman" w:hAnsi="Times New Roman" w:cs="Times New Roman"/>
                <w:sz w:val="24"/>
                <w:u w:val="single"/>
              </w:rPr>
              <w:t xml:space="preserve">  </w:t>
            </w:r>
            <w:r>
              <w:rPr>
                <w:rFonts w:ascii="Times New Roman" w:hAnsi="Times New Roman" w:cs="Times New Roman"/>
                <w:sz w:val="24"/>
              </w:rPr>
              <w:t>分（</w:t>
            </w:r>
            <w:r>
              <w:rPr>
                <w:rFonts w:hint="eastAsia" w:ascii="Times New Roman" w:hAnsi="Times New Roman" w:cs="Times New Roman"/>
                <w:sz w:val="24"/>
                <w:lang w:eastAsia="zh-CN"/>
              </w:rPr>
              <w:t>响应</w:t>
            </w:r>
            <w:r>
              <w:rPr>
                <w:rFonts w:ascii="Times New Roman" w:hAnsi="Times New Roman" w:cs="Times New Roman"/>
                <w:sz w:val="24"/>
              </w:rPr>
              <w:t>截止时间）前不得开启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pStyle w:val="20"/>
        <w:adjustRightInd w:val="0"/>
        <w:snapToGrid w:val="0"/>
        <w:rPr>
          <w:rFonts w:hint="eastAsia" w:ascii="Times New Roman" w:hAnsi="Times New Roman" w:cs="Times New Roman"/>
          <w:b/>
          <w:sz w:val="24"/>
        </w:rPr>
      </w:pPr>
    </w:p>
    <w:p>
      <w:pPr>
        <w:pStyle w:val="20"/>
        <w:adjustRightInd w:val="0"/>
        <w:snapToGrid w:val="0"/>
        <w:rPr>
          <w:rFonts w:ascii="Times New Roman" w:hAnsi="Times New Roman" w:cs="Times New Roman"/>
        </w:rPr>
      </w:pPr>
      <w:r>
        <w:rPr>
          <w:rFonts w:hint="eastAsia" w:ascii="Times New Roman" w:hAnsi="Times New Roman" w:cs="Times New Roman"/>
          <w:b/>
          <w:sz w:val="24"/>
        </w:rPr>
        <w:t>响应</w:t>
      </w:r>
      <w:r>
        <w:rPr>
          <w:rFonts w:ascii="Times New Roman" w:hAnsi="Times New Roman" w:cs="Times New Roman"/>
          <w:b/>
          <w:sz w:val="24"/>
        </w:rPr>
        <w:t>文件第二个信封（报价文件）封套：</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945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（项目名称）第二个信封（报价文件）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hint="eastAsia" w:ascii="Times New Roman" w:hAnsi="Times New Roman" w:cs="Times New Roman"/>
                <w:sz w:val="24"/>
              </w:rPr>
              <w:t>响应</w:t>
            </w:r>
            <w:r>
              <w:rPr>
                <w:rFonts w:ascii="Times New Roman" w:hAnsi="Times New Roman" w:cs="Times New Roman"/>
                <w:sz w:val="24"/>
              </w:rPr>
              <w:t>文件第二个信封（报价文件）开标前不得开启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spacing w:line="440" w:lineRule="exact"/>
        <w:ind w:firstLine="420"/>
        <w:rPr>
          <w:rFonts w:ascii="Times New Roman" w:hAnsi="Times New Roman" w:cs="Times New Roman"/>
          <w:b/>
          <w:bCs/>
        </w:rPr>
      </w:pPr>
      <w:r>
        <w:rPr>
          <w:rFonts w:ascii="Times New Roman" w:hAnsi="Times New Roman" w:cs="Times New Roman"/>
          <w:b/>
          <w:bCs/>
        </w:rPr>
        <w:t>4.1.2</w:t>
      </w:r>
      <w:r>
        <w:rPr>
          <w:rFonts w:ascii="Times New Roman" w:hAnsi="Times New Roman"/>
          <w:b/>
          <w:bCs/>
        </w:rPr>
        <w:t>未按本章第4.1.1项</w:t>
      </w:r>
      <w:r>
        <w:rPr>
          <w:rFonts w:ascii="Times New Roman" w:hAnsi="Times New Roman" w:cs="Times New Roman"/>
          <w:b/>
          <w:bCs/>
        </w:rPr>
        <w:t>要求</w:t>
      </w:r>
      <w:r>
        <w:rPr>
          <w:rFonts w:ascii="Times New Roman" w:hAnsi="Times New Roman"/>
          <w:b/>
          <w:bCs/>
        </w:rPr>
        <w:t>密封的</w:t>
      </w:r>
      <w:r>
        <w:rPr>
          <w:rFonts w:hint="eastAsia" w:ascii="Times New Roman" w:hAnsi="Times New Roman"/>
          <w:b/>
          <w:bCs/>
        </w:rPr>
        <w:t>响应文件</w:t>
      </w:r>
      <w:r>
        <w:rPr>
          <w:rFonts w:ascii="Times New Roman" w:hAnsi="Times New Roman"/>
          <w:b/>
          <w:bCs/>
        </w:rPr>
        <w:t>，</w:t>
      </w:r>
      <w:r>
        <w:rPr>
          <w:rFonts w:hint="eastAsia" w:ascii="Times New Roman" w:hAnsi="Times New Roman"/>
          <w:b/>
          <w:bCs/>
        </w:rPr>
        <w:t>采购人</w:t>
      </w:r>
      <w:r>
        <w:rPr>
          <w:rFonts w:ascii="Times New Roman" w:hAnsi="Times New Roman"/>
          <w:b/>
          <w:bCs/>
        </w:rPr>
        <w:t>将予以拒收。</w:t>
      </w:r>
    </w:p>
    <w:p>
      <w:pPr>
        <w:keepNext/>
        <w:keepLines/>
        <w:spacing w:before="120" w:after="120"/>
        <w:outlineLvl w:val="2"/>
        <w:rPr>
          <w:rFonts w:ascii="Times New Roman" w:hAnsi="Times New Roman" w:eastAsia="黑体" w:cs="Times New Roman"/>
          <w:bCs/>
          <w:sz w:val="24"/>
          <w:szCs w:val="32"/>
        </w:rPr>
      </w:pPr>
      <w:bookmarkStart w:id="100" w:name="_Toc26656966"/>
      <w:bookmarkStart w:id="101" w:name="_Toc14201235"/>
      <w:r>
        <w:rPr>
          <w:rFonts w:ascii="Times New Roman" w:hAnsi="Times New Roman" w:eastAsia="黑体" w:cs="Times New Roman"/>
          <w:bCs/>
          <w:sz w:val="24"/>
          <w:szCs w:val="32"/>
        </w:rPr>
        <w:t>4.2 响应文件的递交</w:t>
      </w:r>
      <w:bookmarkEnd w:id="100"/>
      <w:bookmarkEnd w:id="101"/>
    </w:p>
    <w:p>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szCs w:val="21"/>
        </w:rPr>
        <w:t>第</w:t>
      </w:r>
      <w:r>
        <w:rPr>
          <w:rFonts w:hint="eastAsia" w:ascii="Times New Roman" w:hAnsi="Times New Roman" w:cs="Times New Roman"/>
          <w:szCs w:val="21"/>
          <w:lang w:val="en-US" w:eastAsia="zh-CN"/>
        </w:rPr>
        <w:t>7</w:t>
      </w:r>
      <w:r>
        <w:rPr>
          <w:rFonts w:hint="eastAsia" w:ascii="Times New Roman" w:hAnsi="Times New Roman" w:cs="Times New Roman"/>
          <w:szCs w:val="21"/>
        </w:rPr>
        <w:t>条的规定递交响应文件</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pPr>
        <w:keepNext/>
        <w:keepLines/>
        <w:spacing w:beforeLines="50" w:afterLines="50"/>
        <w:outlineLvl w:val="1"/>
        <w:rPr>
          <w:rFonts w:ascii="Times New Roman" w:hAnsi="Times New Roman" w:eastAsia="黑体" w:cs="Times New Roman"/>
          <w:bCs/>
          <w:sz w:val="24"/>
          <w:szCs w:val="32"/>
        </w:rPr>
      </w:pPr>
      <w:bookmarkStart w:id="102" w:name="_Toc26656968"/>
      <w:bookmarkStart w:id="103" w:name="_Toc9067724"/>
      <w:bookmarkStart w:id="104" w:name="_Toc14201237"/>
      <w:r>
        <w:rPr>
          <w:rFonts w:ascii="Times New Roman" w:hAnsi="Times New Roman" w:eastAsia="黑体" w:cs="Times New Roman"/>
          <w:bCs/>
          <w:sz w:val="24"/>
          <w:szCs w:val="32"/>
        </w:rPr>
        <w:t xml:space="preserve">5. </w:t>
      </w:r>
      <w:bookmarkEnd w:id="102"/>
      <w:bookmarkEnd w:id="103"/>
      <w:bookmarkEnd w:id="104"/>
      <w:r>
        <w:rPr>
          <w:rFonts w:ascii="Times New Roman" w:hAnsi="Times New Roman" w:eastAsia="黑体" w:cs="Times New Roman"/>
          <w:bCs/>
          <w:sz w:val="24"/>
          <w:szCs w:val="32"/>
        </w:rPr>
        <w:t>启封</w:t>
      </w:r>
    </w:p>
    <w:p>
      <w:pPr>
        <w:keepNext/>
        <w:keepLines/>
        <w:spacing w:before="120" w:after="120"/>
        <w:outlineLvl w:val="2"/>
        <w:rPr>
          <w:rFonts w:ascii="Times New Roman" w:hAnsi="Times New Roman" w:eastAsia="黑体" w:cs="Times New Roman"/>
          <w:bCs/>
          <w:sz w:val="24"/>
          <w:szCs w:val="32"/>
        </w:rPr>
      </w:pPr>
      <w:bookmarkStart w:id="105" w:name="_Toc26656969"/>
      <w:bookmarkStart w:id="106" w:name="_Toc14201238"/>
      <w:r>
        <w:rPr>
          <w:rFonts w:ascii="Times New Roman" w:hAnsi="Times New Roman" w:eastAsia="黑体" w:cs="Times New Roman"/>
          <w:bCs/>
          <w:sz w:val="24"/>
          <w:szCs w:val="32"/>
        </w:rPr>
        <w:t>5.1 启封时间和地点</w:t>
      </w:r>
      <w:bookmarkEnd w:id="105"/>
      <w:bookmarkEnd w:id="106"/>
    </w:p>
    <w:p>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w:t>
      </w:r>
      <w:r>
        <w:rPr>
          <w:rFonts w:hint="eastAsia" w:asciiTheme="minorEastAsia" w:hAnsiTheme="minorEastAsia" w:eastAsiaTheme="minorEastAsia" w:cstheme="minorEastAsia"/>
        </w:rPr>
        <w:t>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w:t>
      </w:r>
      <w:r>
        <w:rPr>
          <w:rFonts w:hint="eastAsia" w:ascii="Times New Roman" w:hAnsi="Times New Roman" w:cs="Times New Roman"/>
          <w:lang w:val="en-US" w:eastAsia="zh-CN"/>
        </w:rPr>
        <w:t>8</w:t>
      </w:r>
      <w:r>
        <w:rPr>
          <w:rFonts w:hint="eastAsia" w:asciiTheme="minorEastAsia" w:hAnsiTheme="minorEastAsia" w:eastAsiaTheme="minorEastAsia" w:cstheme="minorEastAsia"/>
          <w:szCs w:val="21"/>
        </w:rPr>
        <w:t>条的规定进行启封</w:t>
      </w:r>
      <w:r>
        <w:rPr>
          <w:rFonts w:hint="eastAsia" w:asciiTheme="minorEastAsia" w:hAnsiTheme="minorEastAsia" w:eastAsiaTheme="minorEastAsia" w:cstheme="minorEastAsia"/>
        </w:rPr>
        <w:t>。</w:t>
      </w:r>
    </w:p>
    <w:p>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pPr>
        <w:keepNext/>
        <w:keepLines/>
        <w:spacing w:before="120" w:after="120"/>
        <w:outlineLvl w:val="2"/>
        <w:rPr>
          <w:rFonts w:ascii="Times New Roman" w:hAnsi="Times New Roman" w:eastAsia="黑体" w:cs="Times New Roman"/>
          <w:bCs/>
          <w:sz w:val="24"/>
          <w:szCs w:val="32"/>
        </w:rPr>
      </w:pPr>
      <w:bookmarkStart w:id="107" w:name="_Toc26656970"/>
      <w:bookmarkStart w:id="108" w:name="_Toc14201239"/>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bookmarkEnd w:id="107"/>
      <w:bookmarkEnd w:id="108"/>
    </w:p>
    <w:p>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pPr>
        <w:spacing w:line="440" w:lineRule="exact"/>
        <w:ind w:firstLine="420"/>
        <w:rPr>
          <w:rFonts w:ascii="Times New Roman" w:hAnsi="Times New Roman" w:cs="Times New Roman"/>
        </w:rPr>
      </w:pPr>
      <w:r>
        <w:rPr>
          <w:rFonts w:hint="eastAsia" w:ascii="Times New Roman" w:hAnsi="Times New Roman" w:cs="Times New Roman"/>
        </w:rPr>
        <w:t>（3）开启商务技术响应文件；</w:t>
      </w:r>
    </w:p>
    <w:p>
      <w:pPr>
        <w:spacing w:line="440" w:lineRule="exact"/>
        <w:ind w:firstLine="420"/>
        <w:rPr>
          <w:rFonts w:ascii="Times New Roman" w:hAnsi="Times New Roman" w:cs="Times New Roman"/>
        </w:rPr>
      </w:pPr>
      <w:r>
        <w:rPr>
          <w:rFonts w:hint="eastAsia" w:ascii="Times New Roman" w:hAnsi="Times New Roman" w:cs="Times New Roman"/>
        </w:rPr>
        <w:t>（4）开启报价文件；</w:t>
      </w:r>
    </w:p>
    <w:p>
      <w:pPr>
        <w:spacing w:line="440" w:lineRule="exact"/>
        <w:ind w:firstLine="420"/>
        <w:rPr>
          <w:rFonts w:ascii="Times New Roman" w:hAnsi="Times New Roman" w:cs="Times New Roman"/>
        </w:rPr>
      </w:pPr>
      <w:r>
        <w:rPr>
          <w:rFonts w:hint="eastAsia" w:ascii="Times New Roman" w:hAnsi="Times New Roman" w:cs="Times New Roman"/>
        </w:rPr>
        <w:t>（5）启封结束。</w:t>
      </w:r>
    </w:p>
    <w:p>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pPr>
        <w:keepNext/>
        <w:keepLines/>
        <w:spacing w:beforeLines="50" w:afterLines="50"/>
        <w:outlineLvl w:val="1"/>
        <w:rPr>
          <w:rFonts w:ascii="Times New Roman" w:hAnsi="Times New Roman" w:eastAsia="黑体" w:cs="Times New Roman"/>
          <w:bCs/>
          <w:sz w:val="24"/>
          <w:szCs w:val="32"/>
        </w:rPr>
      </w:pPr>
      <w:bookmarkStart w:id="109" w:name="_Toc26656972"/>
      <w:bookmarkStart w:id="110" w:name="_Toc9067725"/>
      <w:bookmarkStart w:id="111" w:name="_Toc14201241"/>
      <w:r>
        <w:rPr>
          <w:rFonts w:ascii="Times New Roman" w:hAnsi="Times New Roman" w:eastAsia="黑体" w:cs="Times New Roman"/>
          <w:bCs/>
          <w:sz w:val="24"/>
          <w:szCs w:val="32"/>
        </w:rPr>
        <w:t>6. 评</w:t>
      </w:r>
      <w:bookmarkEnd w:id="109"/>
      <w:bookmarkEnd w:id="110"/>
      <w:bookmarkEnd w:id="111"/>
      <w:r>
        <w:rPr>
          <w:rFonts w:ascii="Times New Roman" w:hAnsi="Times New Roman" w:eastAsia="黑体" w:cs="Times New Roman"/>
          <w:bCs/>
          <w:sz w:val="24"/>
          <w:szCs w:val="32"/>
        </w:rPr>
        <w:t>审</w:t>
      </w:r>
    </w:p>
    <w:p>
      <w:pPr>
        <w:keepNext/>
        <w:keepLines/>
        <w:spacing w:before="120" w:after="120"/>
        <w:outlineLvl w:val="2"/>
        <w:rPr>
          <w:rFonts w:ascii="Times New Roman" w:hAnsi="Times New Roman" w:eastAsia="黑体" w:cs="Times New Roman"/>
          <w:bCs/>
          <w:sz w:val="24"/>
          <w:szCs w:val="32"/>
        </w:rPr>
      </w:pPr>
      <w:bookmarkStart w:id="112" w:name="_Toc14201242"/>
      <w:bookmarkStart w:id="113" w:name="_Toc26656973"/>
      <w:r>
        <w:rPr>
          <w:rFonts w:ascii="Times New Roman" w:hAnsi="Times New Roman" w:eastAsia="黑体" w:cs="Times New Roman"/>
          <w:bCs/>
          <w:sz w:val="24"/>
          <w:szCs w:val="32"/>
        </w:rPr>
        <w:t>6.1</w:t>
      </w:r>
      <w:bookmarkEnd w:id="112"/>
      <w:bookmarkEnd w:id="113"/>
      <w:r>
        <w:rPr>
          <w:rFonts w:hint="eastAsia" w:ascii="Times New Roman" w:hAnsi="Times New Roman" w:eastAsia="黑体" w:cs="Times New Roman"/>
          <w:bCs/>
          <w:sz w:val="24"/>
          <w:szCs w:val="32"/>
        </w:rPr>
        <w:t>评审小组</w:t>
      </w:r>
    </w:p>
    <w:p>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14" w:name="_Toc26656975"/>
      <w:bookmarkStart w:id="115"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114"/>
      <w:bookmarkEnd w:id="115"/>
      <w:r>
        <w:rPr>
          <w:rFonts w:ascii="Times New Roman" w:hAnsi="Times New Roman" w:eastAsia="黑体" w:cs="Times New Roman"/>
          <w:bCs/>
          <w:sz w:val="24"/>
          <w:szCs w:val="32"/>
        </w:rPr>
        <w:t>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lang w:val="en-US" w:eastAsia="zh-CN"/>
        </w:rPr>
        <w:t>6.2.3</w:t>
      </w:r>
      <w:r>
        <w:rPr>
          <w:rFonts w:hint="eastAsia" w:ascii="Times New Roman" w:hAnsi="Times New Roman" w:cs="Times New Roman"/>
        </w:rPr>
        <w:t>成交候选人公示期间，因异议或投诉导致采购候选人少于采购文件规定的数量时，采购人应当从以下后续处理方式中选择一种，具体为：</w:t>
      </w:r>
    </w:p>
    <w:p>
      <w:pPr>
        <w:spacing w:line="440" w:lineRule="exact"/>
        <w:ind w:firstLine="420"/>
        <w:rPr>
          <w:rFonts w:ascii="Times New Roman" w:hAnsi="Times New Roman" w:cs="Times New Roman"/>
        </w:rPr>
      </w:pPr>
      <w:r>
        <w:rPr>
          <w:rFonts w:hint="eastAsia" w:ascii="Times New Roman" w:hAnsi="Times New Roman" w:cs="Times New Roman"/>
        </w:rPr>
        <w:t xml:space="preserve">（1）继续定标； </w:t>
      </w:r>
    </w:p>
    <w:p>
      <w:pPr>
        <w:spacing w:line="440" w:lineRule="exact"/>
        <w:ind w:firstLine="420"/>
        <w:rPr>
          <w:rFonts w:ascii="Times New Roman" w:hAnsi="Times New Roman" w:cs="Times New Roman"/>
        </w:rPr>
      </w:pPr>
      <w:r>
        <w:rPr>
          <w:rFonts w:hint="eastAsia" w:ascii="Times New Roman" w:hAnsi="Times New Roman" w:cs="Times New Roman"/>
        </w:rPr>
        <w:t>（2）组织原</w:t>
      </w:r>
      <w:r>
        <w:rPr>
          <w:rFonts w:hint="eastAsia" w:ascii="Times New Roman" w:hAnsi="Times New Roman" w:cs="Times New Roman"/>
          <w:lang w:eastAsia="zh-CN"/>
        </w:rPr>
        <w:t>评审小组</w:t>
      </w:r>
      <w:r>
        <w:rPr>
          <w:rFonts w:hint="eastAsia" w:ascii="Times New Roman" w:hAnsi="Times New Roman" w:cs="Times New Roman"/>
        </w:rPr>
        <w:t>重新评审，补充推荐成交候选人后再定标；</w:t>
      </w:r>
    </w:p>
    <w:p>
      <w:pPr>
        <w:spacing w:line="440" w:lineRule="exact"/>
        <w:ind w:firstLine="420"/>
        <w:rPr>
          <w:rFonts w:ascii="Times New Roman" w:hAnsi="Times New Roman" w:cs="Times New Roman"/>
        </w:rPr>
      </w:pPr>
      <w:r>
        <w:rPr>
          <w:rFonts w:hint="eastAsia" w:ascii="Times New Roman" w:hAnsi="Times New Roman" w:cs="Times New Roman"/>
        </w:rPr>
        <w:t>（3）重新采购。</w:t>
      </w:r>
    </w:p>
    <w:p>
      <w:pPr>
        <w:keepNext/>
        <w:keepLines/>
        <w:spacing w:beforeLines="50" w:afterLines="50"/>
        <w:outlineLvl w:val="1"/>
        <w:rPr>
          <w:rFonts w:ascii="Times New Roman" w:hAnsi="Times New Roman" w:eastAsia="黑体" w:cs="Times New Roman"/>
          <w:bCs/>
          <w:sz w:val="24"/>
          <w:szCs w:val="32"/>
        </w:rPr>
      </w:pPr>
      <w:bookmarkStart w:id="116" w:name="_Toc14201245"/>
      <w:bookmarkStart w:id="117" w:name="_Toc9067726"/>
      <w:bookmarkStart w:id="118" w:name="_Toc26656976"/>
      <w:r>
        <w:rPr>
          <w:rFonts w:ascii="Times New Roman" w:hAnsi="Times New Roman" w:eastAsia="黑体" w:cs="Times New Roman"/>
          <w:bCs/>
          <w:sz w:val="24"/>
          <w:szCs w:val="32"/>
        </w:rPr>
        <w:t>7. 合同授予</w:t>
      </w:r>
      <w:bookmarkEnd w:id="116"/>
      <w:bookmarkEnd w:id="117"/>
      <w:bookmarkEnd w:id="118"/>
    </w:p>
    <w:p>
      <w:pPr>
        <w:keepNext/>
        <w:keepLines/>
        <w:spacing w:before="120" w:after="120"/>
        <w:outlineLvl w:val="2"/>
        <w:rPr>
          <w:rFonts w:ascii="Times New Roman" w:hAnsi="Times New Roman" w:eastAsia="黑体" w:cs="Times New Roman"/>
          <w:bCs/>
          <w:sz w:val="24"/>
          <w:szCs w:val="32"/>
        </w:rPr>
      </w:pPr>
      <w:bookmarkStart w:id="119" w:name="_Toc14201246"/>
      <w:bookmarkStart w:id="120" w:name="_Toc26656977"/>
      <w:r>
        <w:rPr>
          <w:rFonts w:ascii="Times New Roman" w:hAnsi="Times New Roman" w:eastAsia="黑体" w:cs="Times New Roman"/>
          <w:bCs/>
          <w:sz w:val="24"/>
          <w:szCs w:val="32"/>
        </w:rPr>
        <w:t>7.1成交候选人公示</w:t>
      </w:r>
      <w:bookmarkEnd w:id="119"/>
      <w:bookmarkEnd w:id="120"/>
    </w:p>
    <w:p>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r>
        <w:rPr>
          <w:rFonts w:hint="eastAsia" w:ascii="Times New Roman" w:hAnsi="Times New Roman" w:cs="Times New Roman"/>
          <w:lang w:eastAsia="zh-CN"/>
        </w:rPr>
        <w:t>（含周末周日）</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21" w:name="_Toc26656978"/>
      <w:bookmarkStart w:id="122" w:name="_Toc14201247"/>
      <w:r>
        <w:rPr>
          <w:rFonts w:ascii="Times New Roman" w:hAnsi="Times New Roman" w:eastAsia="黑体" w:cs="Times New Roman"/>
          <w:bCs/>
          <w:sz w:val="24"/>
          <w:szCs w:val="32"/>
        </w:rPr>
        <w:t>7.2评审结果异议</w:t>
      </w:r>
      <w:bookmarkEnd w:id="121"/>
      <w:bookmarkEnd w:id="122"/>
    </w:p>
    <w:p>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pPr>
        <w:keepNext/>
        <w:keepLines/>
        <w:spacing w:before="120" w:after="120"/>
        <w:outlineLvl w:val="2"/>
        <w:rPr>
          <w:rFonts w:ascii="Times New Roman" w:hAnsi="Times New Roman" w:eastAsia="黑体" w:cs="Times New Roman"/>
          <w:bCs/>
          <w:sz w:val="24"/>
          <w:szCs w:val="32"/>
        </w:rPr>
      </w:pPr>
      <w:bookmarkStart w:id="123" w:name="_Toc14201248"/>
      <w:bookmarkStart w:id="124" w:name="_Toc26656979"/>
      <w:r>
        <w:rPr>
          <w:rFonts w:ascii="Times New Roman" w:hAnsi="Times New Roman" w:eastAsia="黑体" w:cs="Times New Roman"/>
          <w:bCs/>
          <w:sz w:val="24"/>
          <w:szCs w:val="32"/>
        </w:rPr>
        <w:t>7.3成交候选人履约能力审查</w:t>
      </w:r>
      <w:bookmarkEnd w:id="123"/>
      <w:bookmarkEnd w:id="124"/>
    </w:p>
    <w:p>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w:t>
      </w:r>
      <w:r>
        <w:rPr>
          <w:rFonts w:hint="eastAsia" w:ascii="Times New Roman" w:hAnsi="Times New Roman" w:cs="Times New Roman"/>
          <w:lang w:eastAsia="zh-CN"/>
        </w:rPr>
        <w:t>采购文件</w:t>
      </w:r>
      <w:r>
        <w:rPr>
          <w:rFonts w:ascii="Times New Roman" w:hAnsi="Times New Roman" w:cs="Times New Roman"/>
        </w:rPr>
        <w:t>规定的标准和方法进行审查确认。</w:t>
      </w:r>
    </w:p>
    <w:p>
      <w:pPr>
        <w:keepNext/>
        <w:keepLines/>
        <w:spacing w:before="120" w:after="120"/>
        <w:outlineLvl w:val="2"/>
        <w:rPr>
          <w:rFonts w:ascii="Times New Roman" w:hAnsi="Times New Roman" w:eastAsia="黑体" w:cs="Times New Roman"/>
          <w:bCs/>
          <w:sz w:val="24"/>
          <w:szCs w:val="32"/>
        </w:rPr>
      </w:pPr>
      <w:bookmarkStart w:id="125" w:name="_Toc14201250"/>
      <w:bookmarkStart w:id="126" w:name="_Toc26656981"/>
      <w:r>
        <w:rPr>
          <w:rFonts w:ascii="Times New Roman" w:hAnsi="Times New Roman" w:eastAsia="黑体" w:cs="Times New Roman"/>
          <w:bCs/>
          <w:sz w:val="24"/>
          <w:szCs w:val="32"/>
        </w:rPr>
        <w:t>7.</w:t>
      </w:r>
      <w:bookmarkEnd w:id="125"/>
      <w:bookmarkEnd w:id="126"/>
      <w:bookmarkStart w:id="127" w:name="_Toc14201252"/>
      <w:bookmarkStart w:id="128" w:name="_Toc26656983"/>
      <w:r>
        <w:rPr>
          <w:rFonts w:ascii="Times New Roman" w:hAnsi="Times New Roman" w:eastAsia="黑体" w:cs="Times New Roman"/>
          <w:bCs/>
          <w:sz w:val="24"/>
          <w:szCs w:val="32"/>
        </w:rPr>
        <w:t>4履约保证金</w:t>
      </w:r>
      <w:bookmarkEnd w:id="127"/>
      <w:bookmarkEnd w:id="128"/>
    </w:p>
    <w:p>
      <w:pPr>
        <w:spacing w:line="440" w:lineRule="exact"/>
        <w:ind w:firstLine="420"/>
        <w:rPr>
          <w:rFonts w:ascii="Times New Roman" w:hAnsi="Times New Roman" w:cs="Times New Roman"/>
          <w:b/>
          <w:bCs/>
        </w:rPr>
      </w:pPr>
      <w:r>
        <w:rPr>
          <w:rFonts w:ascii="Times New Roman" w:hAnsi="Times New Roman" w:cs="Times New Roman"/>
        </w:rPr>
        <w:t>7.4.1</w:t>
      </w:r>
      <w:r>
        <w:rPr>
          <w:rFonts w:ascii="Times New Roman" w:hAnsi="Times New Roman" w:cs="Times New Roman"/>
          <w:b/>
          <w:bCs/>
        </w:rPr>
        <w:t>在签订合同前，成交人应向采购人提交</w:t>
      </w:r>
      <w:r>
        <w:rPr>
          <w:rFonts w:ascii="Times New Roman" w:hAnsi="Times New Roman" w:cs="Times New Roman"/>
          <w:b/>
          <w:bCs/>
          <w:highlight w:val="none"/>
        </w:rPr>
        <w:t>履约保证金</w:t>
      </w:r>
      <w:r>
        <w:rPr>
          <w:rFonts w:ascii="Times New Roman" w:hAnsi="Times New Roman" w:cs="Times New Roman"/>
          <w:b/>
          <w:bCs/>
        </w:rPr>
        <w:t>。履约保证金</w:t>
      </w:r>
      <w:r>
        <w:rPr>
          <w:rFonts w:hint="eastAsia" w:ascii="Times New Roman" w:hAnsi="Times New Roman" w:cs="Times New Roman"/>
          <w:b/>
          <w:bCs/>
        </w:rPr>
        <w:t>的金额</w:t>
      </w:r>
      <w:r>
        <w:rPr>
          <w:rFonts w:ascii="Times New Roman" w:hAnsi="Times New Roman" w:cs="Times New Roman"/>
          <w:b/>
          <w:bCs/>
        </w:rPr>
        <w:t>为</w:t>
      </w:r>
      <w:r>
        <w:rPr>
          <w:rFonts w:hint="eastAsia" w:ascii="Times New Roman" w:hAnsi="Times New Roman" w:cs="Times New Roman"/>
          <w:b/>
          <w:bCs/>
          <w:u w:val="single"/>
          <w:lang w:val="en-US" w:eastAsia="zh-CN"/>
        </w:rPr>
        <w:t xml:space="preserve"> 零</w:t>
      </w:r>
      <w:r>
        <w:rPr>
          <w:rFonts w:hint="eastAsia" w:ascii="Times New Roman" w:hAnsi="Times New Roman" w:cs="Times New Roman"/>
          <w:b/>
          <w:bCs/>
          <w:u w:val="single"/>
        </w:rPr>
        <w:t>万元整</w:t>
      </w:r>
      <w:r>
        <w:rPr>
          <w:rFonts w:hint="eastAsia" w:ascii="Times New Roman" w:hAnsi="Times New Roman" w:cs="Times New Roman"/>
          <w:b/>
          <w:bCs/>
          <w:u w:val="single"/>
          <w:lang w:val="en-US" w:eastAsia="zh-CN"/>
        </w:rPr>
        <w:t xml:space="preserve"> </w:t>
      </w:r>
      <w:r>
        <w:rPr>
          <w:rFonts w:hint="eastAsia" w:ascii="Times New Roman" w:hAnsi="Times New Roman" w:cs="Times New Roman"/>
          <w:b/>
          <w:bCs/>
        </w:rPr>
        <w:t>履约保证金的形式为</w:t>
      </w:r>
      <w:r>
        <w:rPr>
          <w:rFonts w:hint="eastAsia" w:ascii="Times New Roman" w:hAnsi="Times New Roman" w:cs="Times New Roman"/>
          <w:b/>
          <w:bCs/>
          <w:u w:val="single"/>
          <w:lang w:val="en-US" w:eastAsia="zh-CN"/>
        </w:rPr>
        <w:t xml:space="preserve"> </w:t>
      </w:r>
      <w:r>
        <w:rPr>
          <w:rFonts w:hint="eastAsia" w:ascii="Times New Roman" w:hAnsi="Times New Roman" w:cs="Times New Roman"/>
          <w:b/>
          <w:bCs/>
          <w:u w:val="single"/>
        </w:rPr>
        <w:t>银行汇款</w:t>
      </w:r>
      <w:r>
        <w:rPr>
          <w:rFonts w:hint="eastAsia" w:ascii="Times New Roman" w:hAnsi="Times New Roman" w:cs="Times New Roman"/>
          <w:b/>
          <w:bCs/>
          <w:u w:val="single"/>
          <w:lang w:val="en-US" w:eastAsia="zh-CN"/>
        </w:rPr>
        <w:t xml:space="preserve"> </w:t>
      </w:r>
      <w:r>
        <w:rPr>
          <w:rFonts w:ascii="Times New Roman" w:hAnsi="Times New Roman" w:cs="Times New Roman"/>
          <w:b/>
          <w:bCs/>
        </w:rPr>
        <w:t>。</w:t>
      </w:r>
    </w:p>
    <w:p>
      <w:pPr>
        <w:spacing w:line="440" w:lineRule="exact"/>
        <w:ind w:firstLine="420"/>
        <w:rPr>
          <w:rFonts w:hint="default" w:ascii="Times New Roman" w:hAnsi="Times New Roman" w:cs="Times New Roman" w:eastAsiaTheme="minorEastAsia"/>
          <w:lang w:val="en-US" w:eastAsia="zh-CN"/>
        </w:rPr>
      </w:pPr>
      <w:r>
        <w:rPr>
          <w:rFonts w:ascii="Times New Roman" w:hAnsi="Times New Roman" w:cs="Times New Roman"/>
        </w:rPr>
        <w:t>7.4.2 成交人不能按本章第7.</w:t>
      </w:r>
      <w:r>
        <w:rPr>
          <w:rFonts w:hint="eastAsia" w:ascii="Times New Roman" w:hAnsi="Times New Roman" w:cs="Times New Roman"/>
        </w:rPr>
        <w:t>4</w:t>
      </w:r>
      <w:r>
        <w:rPr>
          <w:rFonts w:ascii="Times New Roman" w:hAnsi="Times New Roman" w:cs="Times New Roman"/>
        </w:rPr>
        <w:t>.1项要求提交履约保证金的，视为放弃成交候选人，其响应保证金不予退还，给采购人造成的损失超过响应保证金数额的，成交人还应当对超过部分予以赔偿</w:t>
      </w:r>
      <w:r>
        <w:rPr>
          <w:rFonts w:hint="eastAsia" w:ascii="Times New Roman" w:hAnsi="Times New Roman" w:cs="Times New Roman"/>
          <w:lang w:eastAsia="zh-CN"/>
        </w:rPr>
        <w:t>；</w:t>
      </w:r>
      <w:r>
        <w:rPr>
          <w:rFonts w:hint="eastAsia" w:ascii="Times New Roman" w:hAnsi="Times New Roman" w:cs="Times New Roman"/>
          <w:lang w:val="en-US" w:eastAsia="zh-CN"/>
        </w:rPr>
        <w:t>货物全部供完后退还全部履约保证金。</w:t>
      </w:r>
    </w:p>
    <w:p>
      <w:pPr>
        <w:keepNext/>
        <w:keepLines/>
        <w:spacing w:before="120" w:after="120"/>
        <w:outlineLvl w:val="2"/>
        <w:rPr>
          <w:rFonts w:ascii="Times New Roman" w:hAnsi="Times New Roman" w:eastAsia="黑体" w:cs="Times New Roman"/>
          <w:bCs/>
          <w:sz w:val="24"/>
          <w:szCs w:val="32"/>
        </w:rPr>
      </w:pPr>
      <w:bookmarkStart w:id="129" w:name="_Toc26656984"/>
      <w:bookmarkStart w:id="130" w:name="_Toc14201253"/>
      <w:r>
        <w:rPr>
          <w:rFonts w:ascii="Times New Roman" w:hAnsi="Times New Roman" w:eastAsia="黑体" w:cs="Times New Roman"/>
          <w:bCs/>
          <w:sz w:val="24"/>
          <w:szCs w:val="32"/>
        </w:rPr>
        <w:t>7.5签订合同</w:t>
      </w:r>
      <w:bookmarkEnd w:id="129"/>
      <w:bookmarkEnd w:id="130"/>
    </w:p>
    <w:p>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w:t>
      </w:r>
      <w:r>
        <w:rPr>
          <w:rFonts w:hint="eastAsia" w:ascii="Times New Roman" w:hAnsi="Times New Roman" w:cs="Times New Roman"/>
          <w:lang w:eastAsia="zh-CN"/>
        </w:rPr>
        <w:t>采购文件</w:t>
      </w:r>
      <w:r>
        <w:rPr>
          <w:rFonts w:ascii="Times New Roman" w:hAnsi="Times New Roman" w:cs="Times New Roman"/>
        </w:rPr>
        <w:t>和成交人的响应文件订立书面合同。成交人无正当理由拒签合同，在签订合同时向采购人提出附加条件，或不按照</w:t>
      </w:r>
      <w:r>
        <w:rPr>
          <w:rFonts w:hint="eastAsia" w:ascii="Times New Roman" w:hAnsi="Times New Roman" w:cs="Times New Roman"/>
          <w:lang w:eastAsia="zh-CN"/>
        </w:rPr>
        <w:t>采购文件</w:t>
      </w:r>
      <w:r>
        <w:rPr>
          <w:rFonts w:ascii="Times New Roman" w:hAnsi="Times New Roman" w:cs="Times New Roman"/>
        </w:rPr>
        <w:t>要求提交履约保证金的，采购人取消其成交资格，其响应保证金不予退还；给采购人造成的损失超过响应保证金数额的，成交人还应对超过部分予以赔偿。</w:t>
      </w:r>
      <w:r>
        <w:rPr>
          <w:rFonts w:hint="eastAsia" w:ascii="Times New Roman" w:hAnsi="Times New Roman" w:cs="Times New Roman"/>
        </w:rPr>
        <w:t>签约合同价的确定以启封时宣布的报价与经供应商确认的修正（如有）后的报价中较低的为准。</w:t>
      </w:r>
    </w:p>
    <w:p>
      <w:pPr>
        <w:keepNext/>
        <w:keepLines/>
        <w:spacing w:beforeLines="50" w:afterLines="50"/>
        <w:outlineLvl w:val="1"/>
        <w:rPr>
          <w:rFonts w:ascii="Times New Roman" w:hAnsi="Times New Roman" w:eastAsia="黑体" w:cs="Times New Roman"/>
          <w:bCs/>
          <w:sz w:val="24"/>
          <w:szCs w:val="32"/>
        </w:rPr>
      </w:pPr>
      <w:bookmarkStart w:id="131" w:name="_Toc26656988"/>
      <w:bookmarkStart w:id="132" w:name="_Toc9067727"/>
      <w:bookmarkStart w:id="133" w:name="_Toc14201257"/>
      <w:r>
        <w:rPr>
          <w:rFonts w:ascii="Times New Roman" w:hAnsi="Times New Roman" w:eastAsia="黑体" w:cs="Times New Roman"/>
          <w:bCs/>
          <w:sz w:val="24"/>
          <w:szCs w:val="32"/>
        </w:rPr>
        <w:t>8. 纪律和监督</w:t>
      </w:r>
      <w:bookmarkEnd w:id="131"/>
      <w:bookmarkEnd w:id="132"/>
      <w:bookmarkEnd w:id="133"/>
    </w:p>
    <w:p>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pPr>
        <w:keepNext/>
        <w:keepLines/>
        <w:spacing w:beforeLines="50" w:afterLines="50"/>
        <w:outlineLvl w:val="1"/>
        <w:rPr>
          <w:rFonts w:ascii="Times New Roman" w:hAnsi="Times New Roman" w:eastAsia="黑体" w:cs="Times New Roman"/>
          <w:bCs/>
          <w:sz w:val="24"/>
          <w:szCs w:val="32"/>
        </w:rPr>
      </w:pPr>
      <w:bookmarkStart w:id="134" w:name="_Toc26656993"/>
      <w:bookmarkStart w:id="135" w:name="_Toc14201262"/>
      <w:r>
        <w:rPr>
          <w:rFonts w:hint="eastAsia" w:ascii="Times New Roman" w:hAnsi="Times New Roman" w:eastAsia="黑体" w:cs="Times New Roman"/>
          <w:bCs/>
          <w:sz w:val="24"/>
          <w:szCs w:val="32"/>
        </w:rPr>
        <w:t>9</w:t>
      </w:r>
      <w:r>
        <w:rPr>
          <w:rFonts w:hint="eastAsia" w:ascii="Times New Roman" w:hAnsi="Times New Roman" w:eastAsia="黑体" w:cs="Times New Roman"/>
          <w:bCs/>
          <w:sz w:val="24"/>
          <w:szCs w:val="32"/>
          <w:lang w:val="en-US" w:eastAsia="zh-CN"/>
        </w:rPr>
        <w:t>.</w:t>
      </w:r>
      <w:r>
        <w:rPr>
          <w:rFonts w:ascii="Times New Roman" w:hAnsi="Times New Roman" w:eastAsia="黑体" w:cs="Times New Roman"/>
          <w:bCs/>
          <w:sz w:val="24"/>
          <w:szCs w:val="32"/>
        </w:rPr>
        <w:t xml:space="preserve"> 投诉</w:t>
      </w:r>
      <w:bookmarkEnd w:id="134"/>
      <w:bookmarkEnd w:id="135"/>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.1 供应商或其他利害关系人认为询比活动不符合法律法规规定的，可以自知道或应当知道之日起10日内向有关监督部门投诉。投诉应有明确的请求和必要的证明材料。</w:t>
      </w:r>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.2 监督部门</w:t>
      </w:r>
      <w:r>
        <w:rPr>
          <w:rFonts w:hint="eastAsia" w:ascii="Times New Roman" w:hAnsi="Times New Roman" w:cs="Times New Roman"/>
        </w:rPr>
        <w:t>及</w:t>
      </w:r>
      <w:r>
        <w:rPr>
          <w:rFonts w:ascii="Times New Roman" w:hAnsi="Times New Roman" w:cs="Times New Roman"/>
        </w:rPr>
        <w:t>联系方式</w:t>
      </w:r>
      <w:r>
        <w:rPr>
          <w:rFonts w:hint="eastAsia" w:ascii="Times New Roman" w:hAnsi="Times New Roman" w:cs="Times New Roman"/>
        </w:rPr>
        <w:t>：__</w:t>
      </w:r>
      <w:r>
        <w:rPr>
          <w:rFonts w:hint="eastAsia" w:ascii="Times New Roman" w:hAnsi="Times New Roman" w:cs="Times New Roman"/>
          <w:u w:val="single"/>
          <w:lang w:val="en-US" w:eastAsia="zh-CN"/>
        </w:rPr>
        <w:t>0551-62265211</w:t>
      </w:r>
      <w:r>
        <w:rPr>
          <w:rFonts w:hint="eastAsia" w:ascii="Times New Roman" w:hAnsi="Times New Roman" w:cs="Times New Roman"/>
          <w:u w:val="single"/>
        </w:rPr>
        <w:t>_</w:t>
      </w:r>
      <w:r>
        <w:rPr>
          <w:rFonts w:hint="eastAsia" w:ascii="Times New Roman" w:hAnsi="Times New Roman" w:cs="Times New Roman"/>
        </w:rPr>
        <w:t>_。</w:t>
      </w:r>
    </w:p>
    <w:p>
      <w:pPr>
        <w:keepNext/>
        <w:keepLines/>
        <w:spacing w:beforeLines="50" w:afterLines="50"/>
        <w:outlineLvl w:val="1"/>
        <w:rPr>
          <w:rFonts w:ascii="Times New Roman" w:hAnsi="Times New Roman" w:eastAsia="黑体" w:cs="Times New Roman"/>
          <w:bCs/>
          <w:sz w:val="24"/>
          <w:szCs w:val="32"/>
        </w:rPr>
      </w:pPr>
      <w:bookmarkStart w:id="136" w:name="_Toc14201263"/>
      <w:bookmarkStart w:id="137" w:name="_Toc9067731"/>
      <w:bookmarkStart w:id="138"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136"/>
      <w:bookmarkEnd w:id="137"/>
      <w:bookmarkEnd w:id="138"/>
    </w:p>
    <w:p>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u w:val="single"/>
          <w:lang w:val="en-US" w:eastAsia="zh-CN"/>
        </w:rPr>
        <w:t xml:space="preserve"> </w:t>
      </w:r>
      <w:r>
        <w:rPr>
          <w:rFonts w:hint="eastAsia" w:ascii="Times New Roman" w:hAnsi="Times New Roman" w:cs="Times New Roman"/>
          <w:u w:val="single"/>
        </w:rPr>
        <w:t>见</w:t>
      </w:r>
      <w:r>
        <w:rPr>
          <w:rFonts w:hint="eastAsia" w:ascii="Times New Roman" w:hAnsi="Times New Roman" w:cs="Times New Roman"/>
          <w:u w:val="single"/>
          <w:lang w:eastAsia="zh-CN"/>
        </w:rPr>
        <w:t>响应</w:t>
      </w:r>
      <w:r>
        <w:rPr>
          <w:rFonts w:hint="eastAsia" w:ascii="Times New Roman" w:hAnsi="Times New Roman" w:cs="Times New Roman"/>
          <w:u w:val="single"/>
        </w:rPr>
        <w:t>人须知前附表</w:t>
      </w:r>
      <w:r>
        <w:rPr>
          <w:rFonts w:hint="eastAsia" w:ascii="Times New Roman" w:hAnsi="Times New Roman" w:cs="Times New Roman"/>
          <w:u w:val="single"/>
          <w:lang w:val="en-US" w:eastAsia="zh-CN"/>
        </w:rPr>
        <w:t xml:space="preserve"> </w:t>
      </w:r>
      <w:r>
        <w:rPr>
          <w:rFonts w:hint="eastAsia" w:ascii="Times New Roman" w:hAnsi="Times New Roman" w:cs="Times New Roman"/>
        </w:rPr>
        <w:t>。</w:t>
      </w:r>
    </w:p>
    <w:p>
      <w:pPr>
        <w:widowControl/>
        <w:jc w:val="left"/>
        <w:rPr>
          <w:rFonts w:ascii="Times New Roman" w:hAnsi="Times New Roman" w:cs="Times New Roman"/>
        </w:rPr>
      </w:pPr>
      <w:r>
        <w:rPr>
          <w:rFonts w:ascii="Times New Roman" w:hAnsi="Times New Roman" w:cs="Times New Roman"/>
        </w:rPr>
        <w:br w:type="page"/>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bookmarkStart w:id="139" w:name="_Toc23501_WPSOffice_Level2"/>
      <w:r>
        <w:rPr>
          <w:rFonts w:hint="default" w:ascii="Times New Roman" w:hAnsi="Times New Roman" w:eastAsia="黑体" w:cs="Times New Roman"/>
          <w:sz w:val="28"/>
          <w:szCs w:val="28"/>
        </w:rPr>
        <w:t>附件一：</w:t>
      </w:r>
      <w:r>
        <w:rPr>
          <w:rFonts w:hint="default" w:ascii="Times New Roman" w:hAnsi="Times New Roman" w:cs="Times New Roman"/>
        </w:rPr>
        <w:t xml:space="preserve"> </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保证金退还账户说明</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32"/>
          <w:szCs w:val="32"/>
          <w:lang w:eastAsia="zh-CN"/>
        </w:rPr>
        <w:t>响应</w:t>
      </w:r>
      <w:r>
        <w:rPr>
          <w:rFonts w:hint="default" w:ascii="Times New Roman" w:hAnsi="Times New Roman" w:eastAsia="黑体" w:cs="Times New Roman"/>
          <w:sz w:val="32"/>
          <w:szCs w:val="32"/>
        </w:rPr>
        <w:t>保证金退还账户说明</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u w:val="single"/>
          <w:lang w:eastAsia="zh-CN"/>
        </w:rPr>
        <w:t>安徽省经工物资有限公司</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我单位于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日转账的用于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val="en-US" w:eastAsia="zh-CN"/>
        </w:rPr>
        <w:t>询比采购</w:t>
      </w:r>
      <w:r>
        <w:rPr>
          <w:rFonts w:hint="default" w:ascii="Times New Roman" w:hAnsi="Times New Roman" w:cs="Times New Roman"/>
          <w:sz w:val="24"/>
          <w:szCs w:val="24"/>
        </w:rPr>
        <w:t>中的</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元）按以下账户进行退还，特此确认。</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户    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人名称一致)</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开户银行：</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银行账号：</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人提交</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保证金时的汇出账号一致）</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w:t>
      </w:r>
      <w:r>
        <w:rPr>
          <w:rFonts w:hint="default" w:ascii="Times New Roman" w:hAnsi="Times New Roman" w:cs="Times New Roman"/>
          <w:sz w:val="24"/>
          <w:szCs w:val="24"/>
          <w:u w:val="single"/>
        </w:rPr>
        <w:t xml:space="preserve">             </w:t>
      </w:r>
      <w:r>
        <w:rPr>
          <w:rFonts w:hint="default" w:ascii="Times New Roman" w:hAnsi="Times New Roman" w:cs="Times New Roman"/>
          <w:b/>
          <w:bCs/>
          <w:color w:val="FF0000"/>
          <w:sz w:val="24"/>
          <w:szCs w:val="24"/>
        </w:rPr>
        <w:t>(盖单位公章)</w:t>
      </w:r>
    </w:p>
    <w:p>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sz w:val="24"/>
          <w:szCs w:val="24"/>
        </w:rPr>
      </w:pPr>
      <w:r>
        <w:rPr>
          <w:rFonts w:hint="default" w:ascii="Times New Roman" w:hAnsi="Times New Roman" w:cs="Times New Roman"/>
          <w:sz w:val="24"/>
          <w:szCs w:val="24"/>
        </w:rPr>
        <w:t>法定代表人或其委托代理人：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(签字)</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　　　　　　　　　　　　　联系电话：</w:t>
      </w:r>
      <w:r>
        <w:rPr>
          <w:rFonts w:hint="default" w:ascii="Times New Roman" w:hAnsi="Times New Roman" w:cs="Times New Roman"/>
          <w:sz w:val="24"/>
          <w:szCs w:val="24"/>
          <w:u w:val="single"/>
        </w:rPr>
        <w:t xml:space="preserve">            </w:t>
      </w:r>
    </w:p>
    <w:p>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sz w:val="24"/>
          <w:szCs w:val="24"/>
        </w:rPr>
      </w:pP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p>
    <w:p>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注：</w:t>
      </w:r>
    </w:p>
    <w:p>
      <w:pPr>
        <w:pageBreakBefore w:val="0"/>
        <w:kinsoku/>
        <w:overflowPunct/>
        <w:topLinePunct/>
        <w:bidi w:val="0"/>
        <w:adjustRightInd w:val="0"/>
        <w:snapToGrid w:val="0"/>
        <w:spacing w:beforeAutospacing="0" w:afterAutospacing="0" w:line="240" w:lineRule="auto"/>
        <w:ind w:left="0" w:leftChars="0" w:right="0" w:rightChars="0" w:firstLine="470" w:firstLineChars="196"/>
        <w:rPr>
          <w:rFonts w:hint="default" w:ascii="Times New Roman" w:hAnsi="Times New Roman" w:cs="Times New Roman"/>
          <w:b/>
          <w:sz w:val="24"/>
          <w:szCs w:val="24"/>
        </w:rPr>
      </w:pPr>
      <w:r>
        <w:rPr>
          <w:rFonts w:hint="default" w:ascii="Times New Roman" w:hAnsi="Times New Roman" w:cs="Times New Roman"/>
          <w:b/>
          <w:sz w:val="24"/>
          <w:szCs w:val="24"/>
        </w:rPr>
        <w:t>1、在本说明后应附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人退款的收款收据原件（格式如下表）。</w:t>
      </w:r>
    </w:p>
    <w:p>
      <w:pPr>
        <w:pageBreakBefore w:val="0"/>
        <w:kinsoku/>
        <w:overflowPunct/>
        <w:topLinePunct/>
        <w:bidi w:val="0"/>
        <w:adjustRightInd w:val="0"/>
        <w:snapToGrid w:val="0"/>
        <w:spacing w:beforeAutospacing="0" w:afterAutospacing="0" w:line="240" w:lineRule="auto"/>
        <w:ind w:left="0" w:leftChars="0" w:right="0" w:rightChars="0" w:firstLine="470" w:firstLineChars="196"/>
        <w:rPr>
          <w:rFonts w:hint="default" w:ascii="Times New Roman" w:hAnsi="Times New Roman" w:cs="Times New Roman"/>
          <w:b/>
          <w:sz w:val="24"/>
          <w:szCs w:val="24"/>
        </w:rPr>
      </w:pPr>
      <w:r>
        <w:rPr>
          <w:rFonts w:hint="default" w:ascii="Times New Roman" w:hAnsi="Times New Roman" w:cs="Times New Roman"/>
          <w:b/>
          <w:sz w:val="24"/>
          <w:szCs w:val="24"/>
        </w:rPr>
        <w:t>2、本说明后应附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人退款的收款收据原件、不需要装订在</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文件中，开标现场单独递交即可。</w:t>
      </w: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 w:val="24"/>
          <w:szCs w:val="24"/>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eastAsia="黑体" w:cs="Times New Roman"/>
          <w:szCs w:val="21"/>
        </w:rPr>
      </w:pPr>
      <w:r>
        <w:rPr>
          <w:rFonts w:hint="default" w:ascii="Times New Roman" w:hAnsi="Times New Roman" w:cs="Times New Roman"/>
          <w:szCs w:val="21"/>
          <w:u w:val="dotDash"/>
        </w:rPr>
        <w:t xml:space="preserve">                                                                                           </w:t>
      </w:r>
      <w:r>
        <w:rPr>
          <w:rFonts w:hint="default" w:ascii="Times New Roman" w:hAnsi="Times New Roman" w:cs="Times New Roman"/>
          <w:szCs w:val="21"/>
        </w:rPr>
        <w:t xml:space="preserve">                                                                               </w:t>
      </w:r>
      <w:r>
        <w:rPr>
          <w:rFonts w:hint="default" w:ascii="Times New Roman" w:hAnsi="Times New Roman" w:cs="Times New Roman"/>
          <w:b/>
          <w:u w:val="dotDash"/>
        </w:rPr>
        <w:t xml:space="preserve">  </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rPr>
      </w:pPr>
      <w:r>
        <w:rPr>
          <w:rFonts w:hint="default" w:ascii="Times New Roman" w:hAnsi="Times New Roman" w:eastAsia="黑体" w:cs="Times New Roman"/>
          <w:sz w:val="28"/>
          <w:szCs w:val="28"/>
        </w:rPr>
        <w:t>附件二：</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人本单位预先开具的已收到</w:t>
      </w:r>
      <w:r>
        <w:rPr>
          <w:rFonts w:hint="eastAsia" w:ascii="Times New Roman" w:hAnsi="Times New Roman" w:eastAsia="黑体" w:cs="Times New Roman"/>
          <w:sz w:val="28"/>
          <w:szCs w:val="28"/>
          <w:lang w:eastAsia="zh-CN"/>
        </w:rPr>
        <w:t>采购</w:t>
      </w:r>
      <w:r>
        <w:rPr>
          <w:rFonts w:hint="default" w:ascii="Times New Roman" w:hAnsi="Times New Roman" w:eastAsia="黑体" w:cs="Times New Roman"/>
          <w:sz w:val="28"/>
          <w:szCs w:val="28"/>
        </w:rPr>
        <w:t>人退款的收款收据</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rPr>
        <w:t xml:space="preserve">    </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收       据</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交款单位：</w:t>
      </w:r>
      <w:r>
        <w:rPr>
          <w:rFonts w:hint="default" w:ascii="Times New Roman" w:hAnsi="Times New Roman" w:cs="Times New Roman"/>
          <w:sz w:val="24"/>
          <w:szCs w:val="24"/>
          <w:u w:val="single"/>
        </w:rPr>
        <w:t xml:space="preserve"> 安徽省</w:t>
      </w:r>
      <w:r>
        <w:rPr>
          <w:rFonts w:hint="eastAsia" w:ascii="Times New Roman" w:hAnsi="Times New Roman" w:cs="Times New Roman"/>
          <w:sz w:val="24"/>
          <w:szCs w:val="24"/>
          <w:u w:val="single"/>
          <w:lang w:eastAsia="zh-CN"/>
        </w:rPr>
        <w:t>经工物资有限</w:t>
      </w:r>
      <w:r>
        <w:rPr>
          <w:rFonts w:hint="default" w:ascii="Times New Roman" w:hAnsi="Times New Roman" w:cs="Times New Roman"/>
          <w:sz w:val="24"/>
          <w:szCs w:val="24"/>
          <w:u w:val="single"/>
        </w:rPr>
        <w:t xml:space="preserve">公司  </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收款方式：</w:t>
      </w:r>
      <w:r>
        <w:rPr>
          <w:rFonts w:hint="default" w:ascii="Times New Roman" w:hAnsi="Times New Roman" w:cs="Times New Roman"/>
          <w:sz w:val="24"/>
          <w:szCs w:val="24"/>
          <w:u w:val="single"/>
        </w:rPr>
        <w:t xml:space="preserve">  转账/电汇  </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人民币（大写）：</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收款事由：退还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b/>
          <w:bCs/>
          <w:color w:val="FF0000"/>
          <w:sz w:val="24"/>
          <w:szCs w:val="24"/>
        </w:rPr>
      </w:pPr>
      <w:r>
        <w:rPr>
          <w:rFonts w:hint="default" w:ascii="Times New Roman" w:hAnsi="Times New Roman" w:cs="Times New Roman"/>
          <w:b/>
          <w:bCs/>
          <w:color w:val="FF0000"/>
          <w:sz w:val="24"/>
          <w:szCs w:val="24"/>
        </w:rPr>
        <w:t>(盖</w:t>
      </w:r>
      <w:r>
        <w:rPr>
          <w:rFonts w:hint="eastAsia" w:ascii="Times New Roman" w:hAnsi="Times New Roman" w:cs="Times New Roman"/>
          <w:b/>
          <w:bCs/>
          <w:color w:val="FF0000"/>
          <w:sz w:val="24"/>
          <w:szCs w:val="24"/>
          <w:lang w:eastAsia="zh-CN"/>
        </w:rPr>
        <w:t>响应</w:t>
      </w:r>
      <w:r>
        <w:rPr>
          <w:rFonts w:hint="default" w:ascii="Times New Roman" w:hAnsi="Times New Roman" w:cs="Times New Roman"/>
          <w:b/>
          <w:bCs/>
          <w:color w:val="FF0000"/>
          <w:sz w:val="24"/>
          <w:szCs w:val="24"/>
        </w:rPr>
        <w:t>人财务专用章)</w:t>
      </w:r>
    </w:p>
    <w:p>
      <w:pPr>
        <w:pageBreakBefore w:val="0"/>
        <w:kinsoku/>
        <w:overflowPunct/>
        <w:topLine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r>
        <w:rPr>
          <w:rFonts w:hint="default" w:ascii="Times New Roman" w:hAnsi="Times New Roman" w:cs="Times New Roman"/>
          <w:sz w:val="24"/>
          <w:szCs w:val="24"/>
        </w:rPr>
        <w:t>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pPr>
        <w:keepNext/>
        <w:keepLines/>
        <w:spacing w:before="120" w:line="440" w:lineRule="exact"/>
        <w:outlineLvl w:val="9"/>
        <w:rPr>
          <w:rFonts w:hint="eastAsia" w:ascii="黑体" w:hAnsi="黑体" w:eastAsia="黑体" w:cs="黑体"/>
          <w:b w:val="0"/>
          <w:bCs w:val="0"/>
          <w:sz w:val="28"/>
          <w:szCs w:val="28"/>
        </w:rPr>
      </w:pPr>
    </w:p>
    <w:p>
      <w:pPr>
        <w:pStyle w:val="15"/>
        <w:rPr>
          <w:rFonts w:hint="eastAsia"/>
        </w:rPr>
      </w:pPr>
    </w:p>
    <w:p>
      <w:pPr>
        <w:keepNext/>
        <w:keepLines/>
        <w:spacing w:before="120" w:line="440" w:lineRule="exact"/>
        <w:outlineLvl w:val="1"/>
        <w:rPr>
          <w:rStyle w:val="21"/>
          <w:rFonts w:hint="eastAsia" w:ascii="方正小标宋简体" w:hAnsi="方正小标宋简体" w:eastAsia="方正小标宋简体" w:cs="方正小标宋简体"/>
          <w:b w:val="0"/>
          <w:bCs w:val="0"/>
          <w:sz w:val="32"/>
          <w:szCs w:val="36"/>
        </w:rPr>
      </w:pPr>
      <w:r>
        <w:rPr>
          <w:rFonts w:hint="eastAsia" w:ascii="黑体" w:hAnsi="黑体" w:eastAsia="黑体" w:cs="黑体"/>
          <w:b w:val="0"/>
          <w:bCs w:val="0"/>
          <w:sz w:val="28"/>
          <w:szCs w:val="28"/>
        </w:rPr>
        <w:t>附件</w:t>
      </w:r>
      <w:r>
        <w:rPr>
          <w:rFonts w:hint="eastAsia" w:ascii="黑体" w:hAnsi="黑体" w:eastAsia="黑体" w:cs="黑体"/>
          <w:b w:val="0"/>
          <w:bCs w:val="0"/>
          <w:sz w:val="28"/>
          <w:szCs w:val="28"/>
          <w:lang w:val="en-US" w:eastAsia="zh-CN"/>
        </w:rPr>
        <w:t>三</w:t>
      </w:r>
      <w:r>
        <w:rPr>
          <w:rFonts w:hint="eastAsia" w:ascii="黑体" w:hAnsi="黑体" w:eastAsia="黑体" w:cs="黑体"/>
          <w:b w:val="0"/>
          <w:bCs w:val="0"/>
          <w:sz w:val="28"/>
          <w:szCs w:val="28"/>
        </w:rPr>
        <w:t>：履约</w:t>
      </w:r>
      <w:r>
        <w:rPr>
          <w:rFonts w:hint="eastAsia" w:ascii="黑体" w:hAnsi="黑体" w:eastAsia="黑体" w:cs="黑体"/>
          <w:b w:val="0"/>
          <w:bCs w:val="0"/>
          <w:sz w:val="28"/>
          <w:szCs w:val="32"/>
        </w:rPr>
        <w:t>保证金</w:t>
      </w:r>
      <w:r>
        <w:rPr>
          <w:rFonts w:hint="eastAsia" w:ascii="黑体" w:hAnsi="黑体" w:eastAsia="黑体" w:cs="黑体"/>
          <w:b w:val="0"/>
          <w:bCs w:val="0"/>
          <w:sz w:val="28"/>
          <w:szCs w:val="28"/>
        </w:rPr>
        <w:t>格式</w:t>
      </w:r>
      <w:bookmarkEnd w:id="139"/>
    </w:p>
    <w:p>
      <w:pPr>
        <w:snapToGrid w:val="0"/>
        <w:spacing w:line="440" w:lineRule="exact"/>
        <w:rPr>
          <w:rFonts w:ascii="Times New Roman" w:hAnsi="Times New Roman" w:cs="Times New Roman"/>
          <w:szCs w:val="21"/>
        </w:rPr>
      </w:pPr>
      <w:r>
        <w:rPr>
          <w:rFonts w:ascii="Times New Roman" w:hAnsi="Times New Roman" w:cs="Times New Roman"/>
          <w:szCs w:val="21"/>
        </w:rPr>
        <w:t>如采用银行保函，格式如下。</w:t>
      </w:r>
    </w:p>
    <w:p>
      <w:pPr>
        <w:spacing w:line="440" w:lineRule="exact"/>
        <w:ind w:firstLine="2520" w:firstLineChars="1200"/>
        <w:rPr>
          <w:rFonts w:ascii="Times New Roman" w:hAnsi="Times New Roman" w:cs="Times New Roman"/>
          <w:szCs w:val="21"/>
        </w:rPr>
      </w:pPr>
    </w:p>
    <w:p>
      <w:pPr>
        <w:spacing w:line="440" w:lineRule="exact"/>
        <w:ind w:firstLine="480"/>
        <w:jc w:val="center"/>
        <w:rPr>
          <w:rFonts w:ascii="Times New Roman" w:hAnsi="Times New Roman" w:cs="Times New Roman"/>
          <w:sz w:val="21"/>
          <w:szCs w:val="21"/>
        </w:rPr>
      </w:pPr>
      <w:r>
        <w:rPr>
          <w:rFonts w:ascii="Times New Roman" w:hAnsi="Times New Roman" w:cs="Times New Roman"/>
          <w:sz w:val="21"/>
          <w:szCs w:val="21"/>
        </w:rPr>
        <w:t>履 约 保 证 金</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w:t>
      </w:r>
    </w:p>
    <w:p>
      <w:pPr>
        <w:spacing w:line="440" w:lineRule="exact"/>
        <w:rPr>
          <w:rFonts w:ascii="Times New Roman" w:hAnsi="Times New Roman" w:cs="Times New Roman"/>
          <w:szCs w:val="21"/>
        </w:rPr>
      </w:pPr>
    </w:p>
    <w:p>
      <w:pPr>
        <w:spacing w:line="440" w:lineRule="exact"/>
        <w:ind w:firstLine="525" w:firstLineChars="250"/>
        <w:rPr>
          <w:rFonts w:ascii="Times New Roman" w:hAnsi="Times New Roman" w:cs="Times New Roman"/>
          <w:szCs w:val="21"/>
        </w:rPr>
      </w:pPr>
      <w:r>
        <w:rPr>
          <w:rFonts w:ascii="Times New Roman" w:hAnsi="Times New Roman" w:cs="Times New Roman"/>
          <w:szCs w:val="21"/>
        </w:rPr>
        <w:t>鉴于</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名称，以下简称</w:t>
      </w:r>
      <w:r>
        <w:rPr>
          <w:rFonts w:hint="eastAsia" w:asciiTheme="minorEastAsia" w:hAnsiTheme="minorEastAsia" w:eastAsiaTheme="minorEastAsia" w:cstheme="minorEastAsia"/>
          <w:szCs w:val="21"/>
        </w:rPr>
        <w:t>“甲方”</w:t>
      </w:r>
      <w:r>
        <w:rPr>
          <w:rFonts w:ascii="Times New Roman" w:hAnsi="Times New Roman" w:cs="Times New Roman"/>
          <w:szCs w:val="21"/>
        </w:rPr>
        <w:t>)接受</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名称)(以下称“</w:t>
      </w:r>
      <w:r>
        <w:rPr>
          <w:rFonts w:hint="eastAsia" w:ascii="Times New Roman" w:hAnsi="Times New Roman" w:cs="Times New Roman"/>
          <w:szCs w:val="21"/>
        </w:rPr>
        <w:t>乙方</w:t>
      </w:r>
      <w:r>
        <w:rPr>
          <w:rFonts w:ascii="Times New Roman" w:hAnsi="Times New Roman" w:cs="Times New Roman"/>
          <w:szCs w:val="21"/>
        </w:rPr>
        <w:t>”)于</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日参加</w:t>
      </w:r>
      <w:r>
        <w:rPr>
          <w:rFonts w:ascii="Times New Roman" w:hAnsi="Times New Roman" w:cs="Times New Roman"/>
          <w:szCs w:val="21"/>
          <w:u w:val="single"/>
        </w:rPr>
        <w:t xml:space="preserve">           </w:t>
      </w:r>
      <w:r>
        <w:rPr>
          <w:rFonts w:ascii="Times New Roman" w:hAnsi="Times New Roman" w:cs="Times New Roman"/>
          <w:szCs w:val="21"/>
        </w:rPr>
        <w:t>(项目名称)的报价。我方愿意无条件地、不可撤销地就</w:t>
      </w:r>
      <w:r>
        <w:rPr>
          <w:rFonts w:hint="eastAsia" w:ascii="Times New Roman" w:hAnsi="Times New Roman" w:cs="Times New Roman"/>
          <w:szCs w:val="21"/>
        </w:rPr>
        <w:t>乙方</w:t>
      </w:r>
      <w:r>
        <w:rPr>
          <w:rFonts w:ascii="Times New Roman" w:hAnsi="Times New Roman" w:cs="Times New Roman"/>
          <w:szCs w:val="21"/>
        </w:rPr>
        <w:t>履行与你方订立的合同，向你方提供担保。</w:t>
      </w:r>
    </w:p>
    <w:p>
      <w:pPr>
        <w:spacing w:line="440" w:lineRule="exact"/>
        <w:ind w:left="367" w:leftChars="175"/>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担保金额人民币(大写)</w:t>
      </w:r>
      <w:r>
        <w:rPr>
          <w:rFonts w:ascii="Times New Roman" w:hAnsi="Times New Roman" w:cs="Times New Roman"/>
          <w:szCs w:val="21"/>
          <w:u w:val="single"/>
        </w:rPr>
        <w:t xml:space="preserve">              </w:t>
      </w:r>
      <w:r>
        <w:rPr>
          <w:rFonts w:ascii="Times New Roman" w:hAnsi="Times New Roman" w:cs="Times New Roman"/>
          <w:szCs w:val="21"/>
        </w:rPr>
        <w:t xml:space="preserve"> 元(¥</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2、担保有效期自</w:t>
      </w:r>
      <w:r>
        <w:rPr>
          <w:rFonts w:hint="eastAsia" w:ascii="Times New Roman" w:hAnsi="Times New Roman" w:cs="Times New Roman"/>
          <w:szCs w:val="21"/>
        </w:rPr>
        <w:t>甲方</w:t>
      </w:r>
      <w:r>
        <w:rPr>
          <w:rFonts w:ascii="Times New Roman" w:hAnsi="Times New Roman" w:cs="Times New Roman"/>
          <w:szCs w:val="21"/>
        </w:rPr>
        <w:t>与</w:t>
      </w:r>
      <w:r>
        <w:rPr>
          <w:rFonts w:hint="eastAsia" w:ascii="Times New Roman" w:hAnsi="Times New Roman" w:cs="Times New Roman"/>
          <w:szCs w:val="21"/>
        </w:rPr>
        <w:t>乙方</w:t>
      </w:r>
      <w:r>
        <w:rPr>
          <w:rFonts w:ascii="Times New Roman" w:hAnsi="Times New Roman" w:cs="Times New Roman"/>
          <w:szCs w:val="21"/>
        </w:rPr>
        <w:t>签订的合同生效之日起至</w:t>
      </w:r>
      <w:r>
        <w:rPr>
          <w:rFonts w:hint="eastAsia" w:ascii="Times New Roman" w:hAnsi="Times New Roman" w:cs="Times New Roman"/>
          <w:szCs w:val="21"/>
        </w:rPr>
        <w:t>甲方验收本项目货物验收通过</w:t>
      </w:r>
      <w:r>
        <w:rPr>
          <w:rFonts w:ascii="Times New Roman" w:hAnsi="Times New Roman" w:cs="Times New Roman"/>
          <w:szCs w:val="21"/>
        </w:rPr>
        <w:t>之日止。</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3、在本担保有效期内，因</w:t>
      </w:r>
      <w:r>
        <w:rPr>
          <w:rFonts w:hint="eastAsia" w:ascii="Times New Roman" w:hAnsi="Times New Roman" w:cs="Times New Roman"/>
          <w:szCs w:val="21"/>
        </w:rPr>
        <w:t>乙方</w:t>
      </w:r>
      <w:r>
        <w:rPr>
          <w:rFonts w:ascii="Times New Roman" w:hAnsi="Times New Roman" w:cs="Times New Roman"/>
          <w:szCs w:val="21"/>
        </w:rPr>
        <w:t>违反合同约定的义务给你方造成经济损失时，我方在收到你方以书面形式提出的在担保金额内的赔偿要求后，在7天内无条件支付，无须你方出具证明或陈述理由。</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4、</w:t>
      </w:r>
      <w:r>
        <w:rPr>
          <w:rFonts w:hint="eastAsia" w:ascii="Times New Roman" w:hAnsi="Times New Roman" w:cs="Times New Roman"/>
          <w:szCs w:val="21"/>
        </w:rPr>
        <w:t>甲方</w:t>
      </w:r>
      <w:r>
        <w:rPr>
          <w:rFonts w:ascii="Times New Roman" w:hAnsi="Times New Roman" w:cs="Times New Roman"/>
          <w:szCs w:val="21"/>
        </w:rPr>
        <w:t>和</w:t>
      </w:r>
      <w:r>
        <w:rPr>
          <w:rFonts w:hint="eastAsia" w:ascii="Times New Roman" w:hAnsi="Times New Roman" w:cs="Times New Roman"/>
          <w:szCs w:val="21"/>
        </w:rPr>
        <w:t>乙方</w:t>
      </w:r>
      <w:r>
        <w:rPr>
          <w:rFonts w:ascii="Times New Roman" w:hAnsi="Times New Roman" w:cs="Times New Roman"/>
          <w:szCs w:val="21"/>
        </w:rPr>
        <w:t>按合同条款</w:t>
      </w:r>
      <w:r>
        <w:rPr>
          <w:rFonts w:hint="eastAsia" w:ascii="Times New Roman" w:hAnsi="Times New Roman" w:cs="Times New Roman"/>
          <w:szCs w:val="21"/>
        </w:rPr>
        <w:t>进行</w:t>
      </w:r>
      <w:r>
        <w:rPr>
          <w:rFonts w:ascii="Times New Roman" w:hAnsi="Times New Roman" w:cs="Times New Roman"/>
          <w:szCs w:val="21"/>
        </w:rPr>
        <w:t>变更合同时，无论我方是否收到该变更，我方承担本担保规定的义务不变。</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担 保 人 名 称：</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签名</w:t>
      </w:r>
      <w:r>
        <w:rPr>
          <w:rFonts w:ascii="Times New Roman" w:hAnsi="Times New Roman" w:cs="Times New Roman"/>
          <w:szCs w:val="21"/>
        </w:rPr>
        <w:t>)</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地    址：</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电    话：</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传    真：</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689" w:firstLineChars="1757"/>
        <w:rPr>
          <w:rFonts w:ascii="Times New Roman" w:hAnsi="Times New Roman" w:cs="Times New Roman"/>
          <w:sz w:val="24"/>
        </w:rPr>
      </w:pPr>
      <w:r>
        <w:rPr>
          <w:rFonts w:ascii="Times New Roman" w:hAnsi="Times New Roman" w:cs="Times New Roman"/>
          <w:szCs w:val="21"/>
          <w:u w:val="single"/>
        </w:rPr>
        <w:t xml:space="preserve">       </w:t>
      </w:r>
      <w:r>
        <w:rPr>
          <w:rFonts w:ascii="Times New Roman" w:hAnsi="Times New Roman" w:cs="Times New Roman"/>
          <w:szCs w:val="21"/>
        </w:rPr>
        <w:t xml:space="preserve"> 年</w:t>
      </w:r>
      <w:r>
        <w:rPr>
          <w:rFonts w:ascii="Times New Roman" w:hAnsi="Times New Roman" w:cs="Times New Roman"/>
          <w:szCs w:val="21"/>
          <w:u w:val="single"/>
        </w:rPr>
        <w:t xml:space="preserve">      </w:t>
      </w:r>
      <w:r>
        <w:rPr>
          <w:rFonts w:ascii="Times New Roman" w:hAnsi="Times New Roman" w:cs="Times New Roman"/>
          <w:szCs w:val="21"/>
        </w:rPr>
        <w:t xml:space="preserve">月 </w:t>
      </w:r>
      <w:r>
        <w:rPr>
          <w:rFonts w:ascii="Times New Roman" w:hAnsi="Times New Roman" w:cs="Times New Roman"/>
          <w:szCs w:val="21"/>
          <w:u w:val="single"/>
        </w:rPr>
        <w:t xml:space="preserve">     </w:t>
      </w:r>
      <w:r>
        <w:rPr>
          <w:rFonts w:ascii="Times New Roman" w:hAnsi="Times New Roman" w:cs="Times New Roman"/>
          <w:szCs w:val="21"/>
        </w:rPr>
        <w:t>日</w:t>
      </w:r>
    </w:p>
    <w:p>
      <w:pPr>
        <w:pStyle w:val="4"/>
        <w:ind w:firstLine="0"/>
        <w:rPr>
          <w:rFonts w:ascii="Times New Roman" w:hAnsi="Times New Roman" w:cs="Times New Roman"/>
        </w:rPr>
      </w:pPr>
    </w:p>
    <w:p>
      <w:pPr>
        <w:snapToGrid w:val="0"/>
        <w:spacing w:line="440" w:lineRule="exact"/>
        <w:rPr>
          <w:rFonts w:ascii="Times New Roman" w:hAnsi="Times New Roman" w:eastAsia="宋体" w:cs="Times New Roman"/>
        </w:rPr>
      </w:pPr>
      <w:r>
        <w:rPr>
          <w:rFonts w:ascii="Times New Roman" w:hAnsi="Times New Roman" w:cs="Times New Roman"/>
          <w:szCs w:val="21"/>
        </w:rPr>
        <w:br w:type="page"/>
      </w:r>
    </w:p>
    <w:p>
      <w:pPr>
        <w:pStyle w:val="2"/>
        <w:spacing w:before="312" w:after="312"/>
        <w:rPr>
          <w:rFonts w:ascii="黑体" w:hAnsi="宋体" w:eastAsia="黑体" w:cs="黑体"/>
          <w:color w:val="000000"/>
          <w:kern w:val="0"/>
          <w:sz w:val="30"/>
          <w:szCs w:val="30"/>
          <w:highlight w:val="none"/>
          <w:lang w:bidi="ar"/>
        </w:rPr>
      </w:pPr>
      <w:bookmarkStart w:id="140" w:name="_Toc15674"/>
      <w:r>
        <w:rPr>
          <w:rFonts w:ascii="Times New Roman" w:hAnsi="Times New Roman" w:eastAsia="宋体" w:cs="Times New Roman"/>
        </w:rPr>
        <w:t>评审办法</w:t>
      </w:r>
      <w:bookmarkEnd w:id="140"/>
    </w:p>
    <w:p>
      <w:pPr>
        <w:rPr>
          <w:rFonts w:ascii="黑体" w:hAnsi="宋体" w:eastAsia="黑体" w:cs="黑体"/>
          <w:color w:val="000000"/>
          <w:kern w:val="0"/>
          <w:sz w:val="30"/>
          <w:szCs w:val="30"/>
          <w:highlight w:val="none"/>
          <w:lang w:bidi="ar"/>
        </w:rPr>
      </w:pPr>
      <w:r>
        <w:rPr>
          <w:rFonts w:ascii="Times New Roman" w:hAnsi="Times New Roman" w:eastAsia="宋体" w:cs="Times New Roman"/>
        </w:rPr>
        <w:br w:type="page"/>
      </w:r>
    </w:p>
    <w:p/>
    <w:p>
      <w:pPr>
        <w:spacing w:afterLines="100" w:line="420" w:lineRule="exact"/>
        <w:jc w:val="center"/>
        <w:rPr>
          <w:rFonts w:ascii="Times New Roman" w:hAnsi="Times New Roman" w:eastAsia="黑体" w:cs="Times New Roman"/>
          <w:sz w:val="28"/>
          <w:szCs w:val="28"/>
          <w:highlight w:val="none"/>
        </w:rPr>
      </w:pPr>
      <w:bookmarkStart w:id="141" w:name="_Toc447808662"/>
      <w:bookmarkStart w:id="142" w:name="_Toc457482536"/>
      <w:bookmarkStart w:id="143" w:name="_Toc3834"/>
      <w:bookmarkStart w:id="144" w:name="_Toc152045528"/>
      <w:bookmarkStart w:id="145" w:name="_Toc144974496"/>
      <w:bookmarkStart w:id="146" w:name="_Toc152042304"/>
      <w:bookmarkStart w:id="147" w:name="_Toc14847"/>
      <w:bookmarkStart w:id="148" w:name="_Toc14098"/>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pPr>
        <w:pStyle w:val="22"/>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r>
        <w:rPr>
          <w:rFonts w:hint="eastAsia" w:ascii="宋体" w:hAnsi="宋体" w:eastAsia="宋体"/>
          <w:b/>
          <w:bCs/>
          <w:szCs w:val="28"/>
          <w:highlight w:val="none"/>
        </w:rPr>
        <w:t>前附表</w:t>
      </w:r>
      <w:bookmarkEnd w:id="141"/>
      <w:bookmarkEnd w:id="142"/>
      <w:bookmarkEnd w:id="143"/>
      <w:bookmarkEnd w:id="144"/>
      <w:bookmarkEnd w:id="145"/>
      <w:bookmarkEnd w:id="146"/>
      <w:bookmarkEnd w:id="147"/>
      <w:r>
        <w:rPr>
          <w:rFonts w:hint="eastAsia" w:ascii="宋体" w:hAnsi="宋体" w:eastAsia="宋体"/>
          <w:b/>
          <w:bCs/>
          <w:szCs w:val="28"/>
          <w:highlight w:val="none"/>
        </w:rPr>
        <w:t>A</w:t>
      </w:r>
    </w:p>
    <w:tbl>
      <w:tblPr>
        <w:tblStyle w:val="1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条款号</w:t>
            </w:r>
          </w:p>
        </w:tc>
        <w:tc>
          <w:tcPr>
            <w:tcW w:w="1774"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评审因素</w:t>
            </w:r>
          </w:p>
        </w:tc>
        <w:tc>
          <w:tcPr>
            <w:tcW w:w="5676"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1</w:t>
            </w:r>
          </w:p>
        </w:tc>
        <w:tc>
          <w:tcPr>
            <w:tcW w:w="1060"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评审方法</w:t>
            </w:r>
          </w:p>
        </w:tc>
        <w:tc>
          <w:tcPr>
            <w:tcW w:w="1774" w:type="dxa"/>
            <w:tcMar>
              <w:left w:w="75" w:type="dxa"/>
            </w:tcMar>
            <w:vAlign w:val="center"/>
          </w:tcPr>
          <w:p>
            <w:pPr>
              <w:widowControl/>
              <w:adjustRightInd w:val="0"/>
              <w:snapToGrid w:val="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成交候选人</w:t>
            </w:r>
          </w:p>
          <w:p>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kern w:val="0"/>
                <w:sz w:val="21"/>
                <w:szCs w:val="21"/>
                <w:highlight w:val="none"/>
              </w:rPr>
              <w:t>排序方法</w:t>
            </w:r>
          </w:p>
        </w:tc>
        <w:tc>
          <w:tcPr>
            <w:tcW w:w="5676"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评审委员会对通过初步评审的投标人的商务及技术文件进行评分，按得分由高到低排序确定前N名。对排名前N名的投标人的报价文件进行评审，按照评标价由低到高的顺序推荐3名中标候选人。评标委员会按评标价由低到高顺序推荐中标候选人，评标价相等时，评标委员会依次按照以下优先顺序推荐中标候选人：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）商务及技术文件得分较高的投标人优先；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）投标文件提供的业绩数量多的投标人优先； </w:t>
            </w:r>
          </w:p>
          <w:p>
            <w:pPr>
              <w:keepNext w:val="0"/>
              <w:keepLines w:val="0"/>
              <w:widowControl/>
              <w:suppressLineNumbers w:val="0"/>
              <w:jc w:val="left"/>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）投标文件提供的业绩累计合同金额大的投标人优先。 </w:t>
            </w:r>
          </w:p>
        </w:tc>
      </w:tr>
    </w:tbl>
    <w:tbl>
      <w:tblPr>
        <w:tblStyle w:val="16"/>
        <w:tblpPr w:leftFromText="180" w:rightFromText="180" w:vertAnchor="text" w:horzAnchor="page" w:tblpX="1910" w:tblpY="200"/>
        <w:tblOverlap w:val="never"/>
        <w:tblW w:w="53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946"/>
        <w:gridCol w:w="6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875" w:type="dxa"/>
            <w:vAlign w:val="center"/>
          </w:tcPr>
          <w:p>
            <w:pPr>
              <w:pStyle w:val="5"/>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2.2.2</w:t>
            </w:r>
          </w:p>
        </w:tc>
        <w:tc>
          <w:tcPr>
            <w:tcW w:w="1945" w:type="dxa"/>
            <w:vAlign w:val="center"/>
          </w:tcPr>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Times New Roman" w:hAnsi="Times New Roman" w:eastAsia="宋体" w:cs="Times New Roman"/>
                <w:highlight w:val="none"/>
                <w:vertAlign w:val="baseline"/>
                <w:lang w:val="en-US" w:eastAsia="zh-CN"/>
              </w:rPr>
              <w:t>通过商务及技术文件评审，打分前N名值的确定</w:t>
            </w:r>
          </w:p>
        </w:tc>
        <w:tc>
          <w:tcPr>
            <w:tcW w:w="6375" w:type="dxa"/>
            <w:vAlign w:val="center"/>
          </w:tcPr>
          <w:tbl>
            <w:tblPr>
              <w:tblStyle w:val="17"/>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通过资格审查的投标人数量（T）</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商务及技术文件评审打分排名（N）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T</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N=3</w:t>
                  </w:r>
                </w:p>
              </w:tc>
            </w:tr>
          </w:tbl>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1"/>
                <w:szCs w:val="21"/>
                <w:highlight w:val="none"/>
                <w:lang w:val="en-US" w:eastAsia="zh-CN" w:bidi="ar"/>
              </w:rPr>
              <w:t xml:space="preserve">说明：如出现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家投标人商务技术文件得分相同的情况，其名次并列为第 </w:t>
            </w:r>
            <w:r>
              <w:rPr>
                <w:rFonts w:hint="default" w:ascii="Times New Roman" w:hAnsi="Times New Roman" w:eastAsia="宋体" w:cs="Times New Roman"/>
                <w:color w:val="000000"/>
                <w:kern w:val="0"/>
                <w:sz w:val="21"/>
                <w:szCs w:val="21"/>
                <w:highlight w:val="none"/>
                <w:lang w:val="en-US" w:eastAsia="zh-CN" w:bidi="ar"/>
              </w:rPr>
              <w:t xml:space="preserve">B </w:t>
            </w:r>
            <w:r>
              <w:rPr>
                <w:rFonts w:hint="eastAsia" w:ascii="宋体" w:hAnsi="宋体" w:eastAsia="宋体" w:cs="宋体"/>
                <w:color w:val="000000"/>
                <w:kern w:val="0"/>
                <w:sz w:val="21"/>
                <w:szCs w:val="21"/>
                <w:highlight w:val="none"/>
                <w:lang w:val="en-US" w:eastAsia="zh-CN" w:bidi="ar"/>
              </w:rPr>
              <w:t xml:space="preserve">名，则排名在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家投标人之后的投标人的名次从第 </w:t>
            </w:r>
            <w:r>
              <w:rPr>
                <w:rFonts w:hint="default" w:ascii="Times New Roman" w:hAnsi="Times New Roman" w:eastAsia="宋体" w:cs="Times New Roman"/>
                <w:color w:val="000000"/>
                <w:kern w:val="0"/>
                <w:sz w:val="21"/>
                <w:szCs w:val="21"/>
                <w:highlight w:val="none"/>
                <w:lang w:val="en-US" w:eastAsia="zh-CN" w:bidi="ar"/>
              </w:rPr>
              <w:t xml:space="preserve">B+A </w:t>
            </w:r>
            <w:r>
              <w:rPr>
                <w:rFonts w:hint="eastAsia" w:ascii="宋体" w:hAnsi="宋体" w:eastAsia="宋体" w:cs="宋体"/>
                <w:color w:val="000000"/>
                <w:kern w:val="0"/>
                <w:sz w:val="21"/>
                <w:szCs w:val="21"/>
                <w:highlight w:val="none"/>
                <w:lang w:val="en-US" w:eastAsia="zh-CN" w:bidi="ar"/>
              </w:rPr>
              <w:t xml:space="preserve">名开始依次计列。 </w:t>
            </w:r>
          </w:p>
        </w:tc>
      </w:tr>
    </w:tbl>
    <w:p>
      <w:pPr>
        <w:rPr>
          <w:rFonts w:hint="eastAsia"/>
          <w:highlight w:val="none"/>
        </w:rPr>
      </w:pPr>
    </w:p>
    <w:tbl>
      <w:tblPr>
        <w:tblStyle w:val="1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7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80" w:type="dxa"/>
            <w:gridSpan w:val="2"/>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7418" w:type="dxa"/>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形式评审</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与响应性</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评审标准</w:t>
            </w:r>
          </w:p>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第一个信封（商务及技术文件）评审标准：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）响应文件按照询比文件规定的格式、内容填写，字迹清晰可辨。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）响应文件上法定代表人或其委托代理人的签字、供应商的单位盖章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）投标人按照询比文件的规定提供了投标保证金。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）本项目不接受联合体投标。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）同一投标人未提交两个以上不同的投标文件。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w:t>
            </w:r>
            <w:r>
              <w:rPr>
                <w:rFonts w:hint="eastAsia" w:ascii="宋体" w:hAnsi="宋体" w:eastAsia="宋体" w:cs="宋体"/>
                <w:b w:val="0"/>
                <w:bCs w:val="0"/>
                <w:color w:val="000000"/>
                <w:kern w:val="0"/>
                <w:sz w:val="22"/>
                <w:szCs w:val="22"/>
                <w:highlight w:val="none"/>
                <w:lang w:val="en-US" w:eastAsia="zh-CN" w:bidi="ar"/>
              </w:rPr>
              <w:t>商务及技术文件中未出现有关投标报价的内容。</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7</w:t>
            </w:r>
            <w:r>
              <w:rPr>
                <w:rFonts w:hint="eastAsia" w:ascii="宋体" w:hAnsi="宋体" w:eastAsia="宋体" w:cs="宋体"/>
                <w:color w:val="000000"/>
                <w:kern w:val="0"/>
                <w:sz w:val="22"/>
                <w:szCs w:val="22"/>
                <w:highlight w:val="none"/>
                <w:lang w:val="en-US" w:eastAsia="zh-CN" w:bidi="ar"/>
              </w:rPr>
              <w:t xml:space="preserve">）投标人对其信誉情况的承诺与事实相符。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8</w:t>
            </w:r>
            <w:r>
              <w:rPr>
                <w:rFonts w:hint="eastAsia" w:ascii="宋体" w:hAnsi="宋体" w:eastAsia="宋体" w:cs="宋体"/>
                <w:color w:val="000000"/>
                <w:kern w:val="0"/>
                <w:sz w:val="22"/>
                <w:szCs w:val="22"/>
                <w:highlight w:val="none"/>
                <w:lang w:val="en-US" w:eastAsia="zh-CN" w:bidi="ar"/>
              </w:rPr>
              <w:t xml:space="preserve">）投标文件未附有招标人不能接受的条件。 </w:t>
            </w:r>
          </w:p>
          <w:p>
            <w:pPr>
              <w:keepNext w:val="0"/>
              <w:keepLines w:val="0"/>
              <w:widowControl/>
              <w:suppressLineNumbers w:val="0"/>
              <w:jc w:val="left"/>
              <w:rPr>
                <w:highlight w:val="none"/>
              </w:rPr>
            </w:pPr>
            <w:r>
              <w:rPr>
                <w:rFonts w:hint="eastAsia" w:ascii="黑体" w:hAnsi="宋体" w:eastAsia="黑体" w:cs="黑体"/>
                <w:color w:val="000000"/>
                <w:kern w:val="0"/>
                <w:sz w:val="22"/>
                <w:szCs w:val="22"/>
                <w:highlight w:val="none"/>
                <w:lang w:val="en-US" w:eastAsia="zh-CN" w:bidi="ar"/>
              </w:rPr>
              <w:t xml:space="preserve">第二个信封（报价文件）评审标准：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）报价文件按照询比文件规定的格式、内容填写，字迹清晰可辨： </w:t>
            </w:r>
          </w:p>
          <w:p>
            <w:pPr>
              <w:keepNext w:val="0"/>
              <w:keepLines w:val="0"/>
              <w:widowControl/>
              <w:suppressLineNumbers w:val="0"/>
              <w:jc w:val="left"/>
              <w:rPr>
                <w:highlight w:val="none"/>
              </w:rPr>
            </w:pPr>
            <w:r>
              <w:rPr>
                <w:rFonts w:hint="eastAsia" w:ascii="Times New Roman" w:hAnsi="Times New Roman" w:eastAsia="宋体" w:cs="Times New Roman"/>
                <w:color w:val="000000"/>
                <w:kern w:val="0"/>
                <w:sz w:val="22"/>
                <w:szCs w:val="22"/>
                <w:highlight w:val="none"/>
                <w:lang w:val="en-US" w:eastAsia="zh-CN" w:bidi="ar"/>
              </w:rPr>
              <w:t>a</w:t>
            </w:r>
            <w:r>
              <w:rPr>
                <w:rFonts w:hint="default" w:ascii="Times New Roman" w:hAnsi="Times New Roman" w:eastAsia="宋体" w:cs="Times New Roman"/>
                <w:color w:val="000000"/>
                <w:kern w:val="0"/>
                <w:sz w:val="22"/>
                <w:szCs w:val="22"/>
                <w:highlight w:val="none"/>
                <w:lang w:val="en-US" w:eastAsia="zh-CN" w:bidi="ar"/>
              </w:rPr>
              <w:t>.</w:t>
            </w:r>
            <w:r>
              <w:rPr>
                <w:rFonts w:hint="eastAsia" w:ascii="宋体" w:hAnsi="宋体" w:eastAsia="宋体" w:cs="宋体"/>
                <w:color w:val="000000"/>
                <w:kern w:val="0"/>
                <w:sz w:val="22"/>
                <w:szCs w:val="22"/>
                <w:highlight w:val="none"/>
                <w:lang w:val="en-US" w:eastAsia="zh-CN" w:bidi="ar"/>
              </w:rPr>
              <w:t xml:space="preserve">按询比文件规定填报了采购人名称、项目名称、补遗书编号（如有）、投标价（包括大写金额和小写金额）；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b.</w:t>
            </w:r>
            <w:r>
              <w:rPr>
                <w:rFonts w:hint="eastAsia" w:ascii="宋体" w:hAnsi="宋体" w:eastAsia="宋体" w:cs="宋体"/>
                <w:color w:val="000000"/>
                <w:kern w:val="0"/>
                <w:sz w:val="22"/>
                <w:szCs w:val="22"/>
                <w:highlight w:val="none"/>
                <w:lang w:val="en-US" w:eastAsia="zh-CN" w:bidi="ar"/>
              </w:rPr>
              <w:t xml:space="preserve">已标价工程量清单及说明文字与询比文件规定一致，未进行实质性修改和删减；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c.</w:t>
            </w:r>
            <w:r>
              <w:rPr>
                <w:rFonts w:hint="eastAsia" w:ascii="宋体" w:hAnsi="宋体" w:eastAsia="宋体" w:cs="宋体"/>
                <w:color w:val="000000"/>
                <w:kern w:val="0"/>
                <w:sz w:val="22"/>
                <w:szCs w:val="22"/>
                <w:highlight w:val="none"/>
                <w:lang w:val="en-US" w:eastAsia="zh-CN" w:bidi="ar"/>
              </w:rPr>
              <w:t xml:space="preserve">工程量清单中的投标报价与报价函大写金额报价一致；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d.</w:t>
            </w:r>
            <w:r>
              <w:rPr>
                <w:rFonts w:hint="eastAsia" w:ascii="宋体" w:hAnsi="宋体" w:eastAsia="宋体" w:cs="宋体"/>
                <w:color w:val="000000"/>
                <w:kern w:val="0"/>
                <w:sz w:val="22"/>
                <w:szCs w:val="22"/>
                <w:highlight w:val="none"/>
                <w:lang w:val="en-US" w:eastAsia="zh-CN" w:bidi="ar"/>
              </w:rPr>
              <w:t xml:space="preserve">报价文件组成齐全完整，内容均按规定填写。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）报价文件上法定代表人或其委托代理人的签字、供应商的单位章盖章齐全，符合询比文件规定。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）投标报价未超过询比文件设定的最高投标限价。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）投标报价的大写金额能够确定具体数值。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）同一投标人未提交两个以上不同的投标报价。 </w:t>
            </w:r>
          </w:p>
          <w:p>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）未附有招标人不能接受的条件。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资格评审</w:t>
            </w:r>
          </w:p>
          <w:p>
            <w:pPr>
              <w:keepNext w:val="0"/>
              <w:keepLines w:val="0"/>
              <w:widowControl/>
              <w:suppressLineNumbers w:val="0"/>
              <w:jc w:val="center"/>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标准</w:t>
            </w: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）投标人具备有效的营业执照，具有独立完成本项目相关能力的生产厂家。 </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）投标人的类似项目业绩符合询比文件规定。 </w:t>
            </w:r>
          </w:p>
          <w:p>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）投标人的信誉符合询比文件规定。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3"/>
            <w:vAlign w:val="center"/>
          </w:tcPr>
          <w:p>
            <w:pPr>
              <w:widowControl/>
              <w:adjustRightInd w:val="0"/>
              <w:snapToGrid w:val="0"/>
              <w:spacing w:line="360" w:lineRule="atLeas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sz w:val="21"/>
                <w:szCs w:val="21"/>
                <w:highlight w:val="none"/>
              </w:rPr>
              <w:t>响应文件不符合以上条件之一的，对该响应文件作否决其</w:t>
            </w:r>
            <w:r>
              <w:rPr>
                <w:rFonts w:hint="eastAsia" w:ascii="宋体" w:hAnsi="宋体" w:eastAsia="宋体" w:cs="宋体"/>
                <w:b/>
                <w:bCs/>
                <w:sz w:val="21"/>
                <w:szCs w:val="21"/>
                <w:highlight w:val="none"/>
                <w:lang w:eastAsia="zh-CN"/>
              </w:rPr>
              <w:t>响应</w:t>
            </w:r>
            <w:r>
              <w:rPr>
                <w:rFonts w:hint="eastAsia" w:ascii="宋体" w:hAnsi="宋体" w:eastAsia="宋体" w:cs="宋体"/>
                <w:b/>
                <w:bCs/>
                <w:sz w:val="21"/>
                <w:szCs w:val="21"/>
                <w:highlight w:val="none"/>
              </w:rPr>
              <w:t>处理。</w:t>
            </w:r>
          </w:p>
        </w:tc>
      </w:tr>
    </w:tbl>
    <w:p>
      <w:pPr>
        <w:pStyle w:val="22"/>
        <w:numPr>
          <w:ilvl w:val="0"/>
          <w:numId w:val="0"/>
        </w:numPr>
        <w:spacing w:before="0"/>
        <w:outlineLvl w:val="9"/>
        <w:rPr>
          <w:rFonts w:hint="eastAsia" w:ascii="宋体" w:hAnsi="宋体" w:eastAsia="宋体"/>
          <w:b/>
          <w:bCs/>
          <w:szCs w:val="28"/>
          <w:highlight w:val="none"/>
        </w:rPr>
      </w:pPr>
    </w:p>
    <w:p>
      <w:pPr>
        <w:pStyle w:val="22"/>
        <w:numPr>
          <w:ilvl w:val="0"/>
          <w:numId w:val="0"/>
        </w:numPr>
        <w:spacing w:before="0"/>
        <w:outlineLvl w:val="9"/>
        <w:rPr>
          <w:rFonts w:hint="eastAsia" w:ascii="宋体" w:hAnsi="宋体" w:eastAsia="宋体"/>
          <w:b/>
          <w:bCs/>
          <w:szCs w:val="28"/>
          <w:highlight w:val="none"/>
        </w:rPr>
      </w:pPr>
      <w:r>
        <w:rPr>
          <w:rFonts w:hint="eastAsia" w:ascii="宋体" w:hAnsi="宋体" w:eastAsia="宋体"/>
          <w:b/>
          <w:bCs/>
          <w:szCs w:val="28"/>
          <w:highlight w:val="none"/>
        </w:rPr>
        <w:t>前附表B</w:t>
      </w:r>
    </w:p>
    <w:tbl>
      <w:tblPr>
        <w:tblStyle w:val="16"/>
        <w:tblpPr w:leftFromText="180" w:rightFromText="180" w:vertAnchor="text" w:horzAnchor="page" w:tblpXSpec="center" w:tblpY="576"/>
        <w:tblOverlap w:val="never"/>
        <w:tblW w:w="55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861"/>
        <w:gridCol w:w="6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1" w:type="dxa"/>
            <w:vAlign w:val="center"/>
          </w:tcPr>
          <w:p>
            <w:pPr>
              <w:pStyle w:val="5"/>
              <w:adjustRightInd w:val="0"/>
              <w:snapToGrid w:val="0"/>
              <w:spacing w:after="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条款号</w:t>
            </w:r>
          </w:p>
        </w:tc>
        <w:tc>
          <w:tcPr>
            <w:tcW w:w="1860" w:type="dxa"/>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条款内容</w:t>
            </w:r>
          </w:p>
        </w:tc>
        <w:tc>
          <w:tcPr>
            <w:tcW w:w="6483" w:type="dxa"/>
            <w:vAlign w:val="center"/>
          </w:tcPr>
          <w:p>
            <w:pPr>
              <w:adjustRightInd w:val="0"/>
              <w:spacing w:line="276"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1141" w:type="dxa"/>
            <w:vAlign w:val="center"/>
          </w:tcPr>
          <w:p>
            <w:pPr>
              <w:pStyle w:val="5"/>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2.2.1</w:t>
            </w:r>
          </w:p>
        </w:tc>
        <w:tc>
          <w:tcPr>
            <w:tcW w:w="1860"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第一个信封</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评分分值构</w:t>
            </w:r>
          </w:p>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成</w:t>
            </w:r>
            <w:r>
              <w:rPr>
                <w:rFonts w:hint="eastAsia" w:ascii="宋体" w:hAnsi="宋体" w:eastAsia="宋体" w:cs="宋体"/>
                <w:sz w:val="21"/>
                <w:szCs w:val="21"/>
                <w:highlight w:val="none"/>
              </w:rPr>
              <w:t>（总分100分）</w:t>
            </w:r>
          </w:p>
        </w:tc>
        <w:tc>
          <w:tcPr>
            <w:tcW w:w="6483"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rPr>
              <w:t>商务及技术</w:t>
            </w:r>
            <w:r>
              <w:rPr>
                <w:rFonts w:hint="eastAsia" w:ascii="宋体" w:hAnsi="宋体" w:eastAsia="宋体" w:cs="宋体"/>
                <w:b/>
                <w:bCs/>
                <w:sz w:val="21"/>
                <w:szCs w:val="21"/>
                <w:highlight w:val="none"/>
              </w:rPr>
              <w:t>文件评分分值构成</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u w:val="single"/>
                <w:lang w:val="en-US" w:eastAsia="zh-CN"/>
              </w:rPr>
              <w:t xml:space="preserve"> 100 </w:t>
            </w:r>
            <w:r>
              <w:rPr>
                <w:rFonts w:hint="eastAsia" w:ascii="宋体" w:hAnsi="宋体" w:eastAsia="宋体" w:cs="宋体"/>
                <w:b/>
                <w:bCs/>
                <w:sz w:val="21"/>
                <w:szCs w:val="21"/>
                <w:highlight w:val="none"/>
              </w:rPr>
              <w:t>分</w:t>
            </w:r>
          </w:p>
          <w:p>
            <w:pPr>
              <w:bidi w:val="0"/>
              <w:rPr>
                <w:rFonts w:hint="eastAsia"/>
                <w:highlight w:val="none"/>
              </w:rPr>
            </w:pPr>
            <w:r>
              <w:rPr>
                <w:rFonts w:hint="eastAsia"/>
                <w:highlight w:val="none"/>
                <w:lang w:val="en-US" w:eastAsia="zh-CN"/>
              </w:rPr>
              <w:t>企业</w:t>
            </w:r>
            <w:r>
              <w:rPr>
                <w:rFonts w:hint="eastAsia"/>
                <w:highlight w:val="none"/>
              </w:rPr>
              <w:t>业绩：</w:t>
            </w:r>
            <w:r>
              <w:rPr>
                <w:rFonts w:hint="eastAsia"/>
                <w:highlight w:val="none"/>
                <w:u w:val="single"/>
              </w:rPr>
              <w:t xml:space="preserve">  </w:t>
            </w:r>
            <w:r>
              <w:rPr>
                <w:rFonts w:hint="eastAsia"/>
                <w:highlight w:val="none"/>
                <w:u w:val="single"/>
                <w:lang w:val="en-US" w:eastAsia="zh-CN"/>
              </w:rPr>
              <w:t xml:space="preserve">40 </w:t>
            </w:r>
            <w:r>
              <w:rPr>
                <w:rFonts w:hint="eastAsia"/>
                <w:highlight w:val="none"/>
                <w:u w:val="single"/>
              </w:rPr>
              <w:t xml:space="preserve"> </w:t>
            </w:r>
            <w:r>
              <w:rPr>
                <w:rFonts w:hint="eastAsia"/>
                <w:highlight w:val="none"/>
              </w:rPr>
              <w:t>分</w:t>
            </w:r>
          </w:p>
          <w:p>
            <w:pPr>
              <w:bidi w:val="0"/>
              <w:rPr>
                <w:rFonts w:hint="eastAsia"/>
                <w:highlight w:val="none"/>
                <w:lang w:val="en-US" w:eastAsia="zh-CN"/>
              </w:rPr>
            </w:pPr>
            <w:r>
              <w:rPr>
                <w:rFonts w:hint="eastAsia"/>
                <w:highlight w:val="none"/>
                <w:lang w:val="en-US" w:eastAsia="zh-CN"/>
              </w:rPr>
              <w:t>供货方案：</w:t>
            </w:r>
            <w:r>
              <w:rPr>
                <w:rFonts w:hint="eastAsia"/>
                <w:highlight w:val="none"/>
                <w:u w:val="single"/>
                <w:lang w:val="en-US" w:eastAsia="zh-CN"/>
              </w:rPr>
              <w:t xml:space="preserve">  40  </w:t>
            </w:r>
            <w:r>
              <w:rPr>
                <w:rFonts w:hint="eastAsia"/>
                <w:highlight w:val="none"/>
                <w:lang w:val="en-US" w:eastAsia="zh-CN"/>
              </w:rPr>
              <w:t>分</w:t>
            </w:r>
          </w:p>
          <w:p>
            <w:pPr>
              <w:pStyle w:val="5"/>
              <w:rPr>
                <w:rFonts w:hint="default"/>
                <w:lang w:val="en-US" w:eastAsia="zh-CN"/>
              </w:rPr>
            </w:pPr>
            <w:r>
              <w:rPr>
                <w:rFonts w:hint="eastAsia"/>
                <w:highlight w:val="none"/>
                <w:lang w:val="en-US" w:eastAsia="zh-CN"/>
              </w:rPr>
              <w:t>企业实力：</w:t>
            </w:r>
            <w:r>
              <w:rPr>
                <w:rFonts w:hint="eastAsia"/>
                <w:highlight w:val="none"/>
                <w:u w:val="single"/>
                <w:lang w:val="en-US" w:eastAsia="zh-CN"/>
              </w:rPr>
              <w:t xml:space="preserve">  20  </w:t>
            </w:r>
            <w:r>
              <w:rPr>
                <w:rFonts w:hint="eastAsia"/>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1141" w:type="dxa"/>
            <w:vAlign w:val="center"/>
          </w:tcPr>
          <w:p>
            <w:pPr>
              <w:keepNext w:val="0"/>
              <w:keepLines w:val="0"/>
              <w:widowControl/>
              <w:suppressLineNumbers w:val="0"/>
              <w:jc w:val="both"/>
              <w:rPr>
                <w:rFonts w:hint="eastAsia" w:ascii="宋体" w:hAnsi="宋体" w:eastAsia="宋体" w:cs="宋体"/>
                <w:sz w:val="21"/>
                <w:szCs w:val="21"/>
                <w:highlight w:val="none"/>
                <w:lang w:val="en-US" w:eastAsia="zh-CN"/>
              </w:rPr>
            </w:pPr>
            <w:r>
              <w:rPr>
                <w:rFonts w:hint="default" w:ascii="Times New Roman" w:hAnsi="Times New Roman" w:eastAsia="宋体" w:cs="Times New Roman"/>
                <w:color w:val="000000"/>
                <w:kern w:val="0"/>
                <w:sz w:val="22"/>
                <w:szCs w:val="22"/>
                <w:highlight w:val="none"/>
                <w:lang w:val="en-US" w:eastAsia="zh-CN" w:bidi="ar"/>
              </w:rPr>
              <w:t>2.2.3</w:t>
            </w:r>
          </w:p>
        </w:tc>
        <w:tc>
          <w:tcPr>
            <w:tcW w:w="1860" w:type="dxa"/>
            <w:vAlign w:val="center"/>
          </w:tcPr>
          <w:p>
            <w:pPr>
              <w:keepNext w:val="0"/>
              <w:keepLines w:val="0"/>
              <w:widowControl/>
              <w:suppressLineNumbers w:val="0"/>
              <w:jc w:val="center"/>
              <w:rPr>
                <w:rFonts w:hint="eastAsia" w:asciiTheme="minorEastAsia" w:hAnsiTheme="minorEastAsia" w:eastAsiaTheme="minorEastAsia" w:cstheme="minorEastAsia"/>
                <w:color w:val="000000"/>
                <w:kern w:val="0"/>
                <w:sz w:val="21"/>
                <w:szCs w:val="21"/>
                <w:highlight w:val="none"/>
                <w:lang w:val="en-US" w:eastAsia="zh-CN" w:bidi="ar"/>
              </w:rPr>
            </w:pPr>
            <w:r>
              <w:rPr>
                <w:rFonts w:hint="eastAsia" w:asciiTheme="minorEastAsia" w:hAnsiTheme="minorEastAsia" w:eastAsiaTheme="minorEastAsia" w:cstheme="minorEastAsia"/>
                <w:color w:val="000000"/>
                <w:kern w:val="0"/>
                <w:sz w:val="21"/>
                <w:szCs w:val="21"/>
                <w:highlight w:val="none"/>
                <w:lang w:val="en-US" w:eastAsia="zh-CN" w:bidi="ar"/>
              </w:rPr>
              <w:t>第二个信封详细评审标准</w:t>
            </w:r>
          </w:p>
        </w:tc>
        <w:tc>
          <w:tcPr>
            <w:tcW w:w="6483" w:type="dxa"/>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（1）评标价计算公式：</w:t>
            </w:r>
          </w:p>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评标价＝修正后的投标报价</w:t>
            </w:r>
          </w:p>
        </w:tc>
      </w:tr>
    </w:tbl>
    <w:tbl>
      <w:tblPr>
        <w:tblStyle w:val="16"/>
        <w:tblW w:w="56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93"/>
        <w:gridCol w:w="935"/>
        <w:gridCol w:w="1778"/>
        <w:gridCol w:w="5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jc w:val="center"/>
        </w:trPr>
        <w:tc>
          <w:tcPr>
            <w:tcW w:w="470" w:type="pct"/>
            <w:vAlign w:val="center"/>
          </w:tcPr>
          <w:p>
            <w:pPr>
              <w:pStyle w:val="5"/>
              <w:adjustRightInd w:val="0"/>
              <w:snapToGrid w:val="0"/>
              <w:spacing w:after="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条款号</w:t>
            </w:r>
          </w:p>
        </w:tc>
        <w:tc>
          <w:tcPr>
            <w:tcW w:w="492" w:type="pct"/>
            <w:vAlign w:val="center"/>
          </w:tcPr>
          <w:p>
            <w:pPr>
              <w:pStyle w:val="5"/>
              <w:adjustRightInd w:val="0"/>
              <w:snapToGrid w:val="0"/>
              <w:ind w:left="210" w:hanging="210" w:hangingChars="100"/>
              <w:jc w:val="center"/>
              <w:rPr>
                <w:rFonts w:hint="eastAsia" w:ascii="宋体" w:hAnsi="宋体" w:eastAsia="宋体" w:cs="宋体"/>
                <w:sz w:val="21"/>
                <w:szCs w:val="21"/>
                <w:highlight w:val="none"/>
                <w:lang w:val="en-US" w:eastAsia="zh-CN"/>
              </w:rPr>
            </w:pPr>
          </w:p>
        </w:tc>
        <w:tc>
          <w:tcPr>
            <w:tcW w:w="935" w:type="pct"/>
            <w:vAlign w:val="center"/>
          </w:tcPr>
          <w:p>
            <w:pPr>
              <w:pStyle w:val="5"/>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分值构成</w:t>
            </w:r>
          </w:p>
        </w:tc>
        <w:tc>
          <w:tcPr>
            <w:tcW w:w="3101" w:type="pct"/>
            <w:vAlign w:val="center"/>
          </w:tcPr>
          <w:p>
            <w:pPr>
              <w:pStyle w:val="5"/>
              <w:adjustRightInd w:val="0"/>
              <w:snapToGrid w:val="0"/>
              <w:ind w:firstLine="420" w:firstLineChars="200"/>
              <w:jc w:val="center"/>
              <w:rPr>
                <w:rFonts w:hint="eastAsia" w:ascii="宋体" w:hAnsi="宋体" w:eastAsia="宋体" w:cs="宋体"/>
                <w:b/>
                <w:bCs/>
                <w:sz w:val="21"/>
                <w:szCs w:val="21"/>
                <w:highlight w:val="none"/>
                <w:lang w:val="en-US" w:eastAsia="zh-CN"/>
              </w:rPr>
            </w:pPr>
            <w:r>
              <w:rPr>
                <w:rFonts w:hint="eastAsia" w:ascii="宋体" w:hAnsi="宋体" w:eastAsia="宋体" w:cs="宋体"/>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70" w:type="pct"/>
            <w:vMerge w:val="restart"/>
            <w:vAlign w:val="center"/>
          </w:tcPr>
          <w:p>
            <w:pPr>
              <w:pStyle w:val="5"/>
              <w:adjustRightInd w:val="0"/>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w:t>
            </w:r>
          </w:p>
          <w:p>
            <w:pPr>
              <w:pStyle w:val="5"/>
              <w:adjustRightInd w:val="0"/>
              <w:snapToGrid w:val="0"/>
              <w:rPr>
                <w:rFonts w:hint="eastAsia" w:ascii="宋体" w:hAnsi="宋体" w:eastAsia="宋体" w:cs="宋体"/>
                <w:sz w:val="21"/>
                <w:szCs w:val="21"/>
                <w:highlight w:val="none"/>
              </w:rPr>
            </w:pPr>
          </w:p>
        </w:tc>
        <w:tc>
          <w:tcPr>
            <w:tcW w:w="492" w:type="pct"/>
            <w:vMerge w:val="restart"/>
            <w:vAlign w:val="center"/>
          </w:tcPr>
          <w:p>
            <w:pPr>
              <w:pStyle w:val="5"/>
              <w:adjustRightInd w:val="0"/>
              <w:snapToGrid w:val="0"/>
              <w:ind w:left="210" w:hanging="210" w:hangingChars="1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商务及技术文件</w:t>
            </w:r>
          </w:p>
        </w:tc>
        <w:tc>
          <w:tcPr>
            <w:tcW w:w="935" w:type="pct"/>
            <w:vAlign w:val="center"/>
          </w:tcPr>
          <w:p>
            <w:pPr>
              <w:pStyle w:val="5"/>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企业业绩</w:t>
            </w:r>
          </w:p>
          <w:p>
            <w:pPr>
              <w:pStyle w:val="5"/>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pStyle w:val="5"/>
              <w:adjustRightInd w:val="0"/>
              <w:snapToGrid w:val="0"/>
              <w:jc w:val="both"/>
              <w:rPr>
                <w:rFonts w:hint="default"/>
                <w:highlight w:val="none"/>
                <w:lang w:val="en-US" w:eastAsia="zh-CN"/>
              </w:rPr>
            </w:pPr>
            <w:r>
              <w:rPr>
                <w:rFonts w:hint="default"/>
                <w:highlight w:val="none"/>
                <w:lang w:val="en-US" w:eastAsia="zh-CN"/>
              </w:rPr>
              <w:t>202</w:t>
            </w:r>
            <w:r>
              <w:rPr>
                <w:rFonts w:hint="eastAsia"/>
                <w:highlight w:val="none"/>
                <w:lang w:val="en-US" w:eastAsia="zh-CN"/>
              </w:rPr>
              <w:t>1</w:t>
            </w:r>
            <w:r>
              <w:rPr>
                <w:rFonts w:hint="default"/>
                <w:highlight w:val="none"/>
                <w:lang w:val="en-US" w:eastAsia="zh-CN"/>
              </w:rPr>
              <w:t xml:space="preserve"> 年 </w:t>
            </w:r>
            <w:r>
              <w:rPr>
                <w:rFonts w:hint="eastAsia"/>
                <w:highlight w:val="none"/>
                <w:lang w:val="en-US" w:eastAsia="zh-CN"/>
              </w:rPr>
              <w:t>1</w:t>
            </w:r>
            <w:r>
              <w:rPr>
                <w:rFonts w:hint="default"/>
                <w:highlight w:val="none"/>
                <w:lang w:val="en-US" w:eastAsia="zh-CN"/>
              </w:rPr>
              <w:t>月1 日以来（以合同签订时间为准），除供应商资审条件要求的业绩</w:t>
            </w:r>
            <w:r>
              <w:rPr>
                <w:rFonts w:hint="eastAsia"/>
                <w:highlight w:val="none"/>
                <w:lang w:val="en-US" w:eastAsia="zh-CN"/>
              </w:rPr>
              <w:t>得20分</w:t>
            </w:r>
            <w:r>
              <w:rPr>
                <w:rFonts w:hint="default"/>
                <w:highlight w:val="none"/>
                <w:lang w:val="en-US" w:eastAsia="zh-CN"/>
              </w:rPr>
              <w:t>，近三年来具有</w:t>
            </w:r>
            <w:r>
              <w:rPr>
                <w:rFonts w:hint="eastAsia"/>
                <w:highlight w:val="none"/>
                <w:lang w:val="en-US" w:eastAsia="zh-CN"/>
              </w:rPr>
              <w:t>70</w:t>
            </w:r>
            <w:r>
              <w:rPr>
                <w:rFonts w:hint="default"/>
                <w:highlight w:val="none"/>
                <w:lang w:val="en-US" w:eastAsia="zh-CN"/>
              </w:rPr>
              <w:t>万及以上的</w:t>
            </w:r>
            <w:r>
              <w:rPr>
                <w:rFonts w:hint="eastAsia"/>
                <w:highlight w:val="none"/>
                <w:lang w:val="en-US" w:eastAsia="zh-CN"/>
              </w:rPr>
              <w:t>墙面涂料</w:t>
            </w:r>
            <w:r>
              <w:rPr>
                <w:rFonts w:hint="default"/>
                <w:highlight w:val="none"/>
                <w:lang w:val="en-US" w:eastAsia="zh-CN"/>
              </w:rPr>
              <w:t>供应的业绩，提供一个业绩得</w:t>
            </w:r>
            <w:r>
              <w:rPr>
                <w:rFonts w:hint="eastAsia"/>
                <w:highlight w:val="none"/>
                <w:lang w:val="en-US" w:eastAsia="zh-CN"/>
              </w:rPr>
              <w:t>5</w:t>
            </w:r>
            <w:r>
              <w:rPr>
                <w:rFonts w:hint="default"/>
                <w:highlight w:val="none"/>
                <w:lang w:val="en-US" w:eastAsia="zh-CN"/>
              </w:rPr>
              <w:t>分，满分</w:t>
            </w:r>
            <w:r>
              <w:rPr>
                <w:rFonts w:hint="eastAsia"/>
                <w:highlight w:val="none"/>
                <w:lang w:val="en-US" w:eastAsia="zh-CN"/>
              </w:rPr>
              <w:t>40</w:t>
            </w:r>
            <w:r>
              <w:rPr>
                <w:rFonts w:hint="default"/>
                <w:highlight w:val="none"/>
                <w:lang w:val="en-US" w:eastAsia="zh-CN"/>
              </w:rPr>
              <w:t>分。</w:t>
            </w:r>
          </w:p>
          <w:p>
            <w:pPr>
              <w:pStyle w:val="5"/>
              <w:adjustRightInd w:val="0"/>
              <w:snapToGrid w:val="0"/>
              <w:ind w:firstLine="210" w:firstLineChars="100"/>
            </w:pPr>
            <w:r>
              <w:t>1</w:t>
            </w:r>
            <w:r>
              <w:rPr>
                <w:rFonts w:hint="eastAsia"/>
                <w:lang w:val="en-US" w:eastAsia="zh-CN"/>
              </w:rPr>
              <w:t>.本响应文件中要求的业绩须为已供货完毕并验收合格的业绩（业绩合同范围可以包含安装部分，若投标人提供的业绩包含供货和安装，须明确体现单独供货部分金额达到业绩要求），</w:t>
            </w:r>
            <w:r>
              <w:rPr>
                <w:rFonts w:hint="eastAsia"/>
                <w:lang w:eastAsia="zh-CN"/>
              </w:rPr>
              <w:t>响应</w:t>
            </w:r>
            <w:r>
              <w:t xml:space="preserve">人应按下列规定提供业绩证明资料： </w:t>
            </w:r>
          </w:p>
          <w:p>
            <w:pPr>
              <w:pStyle w:val="5"/>
              <w:adjustRightInd w:val="0"/>
              <w:snapToGrid w:val="0"/>
              <w:ind w:firstLine="210" w:firstLineChars="100"/>
            </w:pPr>
            <w:r>
              <w:t>（1）业绩合同可提供包含项目名称、合同总金额、合同签订时间、合同供货范围、合同签字盖章页等关键内容的关键页的扫描件；</w:t>
            </w:r>
          </w:p>
          <w:p>
            <w:pPr>
              <w:pStyle w:val="5"/>
              <w:adjustRightInd w:val="0"/>
              <w:snapToGrid w:val="0"/>
              <w:jc w:val="both"/>
              <w:rPr>
                <w:rFonts w:hint="default"/>
                <w:highlight w:val="none"/>
                <w:lang w:val="en-US" w:eastAsia="zh-CN"/>
              </w:rPr>
            </w:pPr>
            <w:r>
              <w:rPr>
                <w:rFonts w:hint="eastAsia"/>
                <w:lang w:val="en-US" w:eastAsia="zh-CN"/>
              </w:rPr>
              <w:t>2</w:t>
            </w:r>
            <w:r>
              <w:t>.以上涉及到的材料扫描件信息应完整或能充分反映评审因素。如均未能明确反映出</w:t>
            </w:r>
            <w:r>
              <w:rPr>
                <w:rFonts w:hint="eastAsia"/>
                <w:lang w:eastAsia="zh-CN"/>
              </w:rPr>
              <w:t>采购</w:t>
            </w:r>
            <w:r>
              <w:t>文件所要求的内容的 （如合同总金额等），应另附买方（或合同甲方）出具的证明资料予以明确说明</w:t>
            </w:r>
            <w:r>
              <w:rPr>
                <w:rFonts w:hint="default"/>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70" w:type="pct"/>
            <w:vMerge w:val="continue"/>
            <w:vAlign w:val="center"/>
          </w:tcPr>
          <w:p>
            <w:pPr>
              <w:pStyle w:val="5"/>
              <w:adjustRightInd w:val="0"/>
              <w:snapToGrid w:val="0"/>
              <w:rPr>
                <w:rFonts w:hint="eastAsia" w:ascii="宋体" w:hAnsi="宋体" w:eastAsia="宋体" w:cs="宋体"/>
                <w:sz w:val="21"/>
                <w:szCs w:val="21"/>
                <w:highlight w:val="none"/>
              </w:rPr>
            </w:pPr>
          </w:p>
        </w:tc>
        <w:tc>
          <w:tcPr>
            <w:tcW w:w="492" w:type="pct"/>
            <w:vMerge w:val="continue"/>
            <w:vAlign w:val="center"/>
          </w:tcPr>
          <w:p>
            <w:pPr>
              <w:pStyle w:val="5"/>
              <w:adjustRightInd w:val="0"/>
              <w:snapToGrid w:val="0"/>
              <w:ind w:left="210" w:hanging="210" w:hangingChars="100"/>
              <w:rPr>
                <w:rFonts w:hint="eastAsia" w:ascii="宋体" w:hAnsi="宋体" w:eastAsia="宋体" w:cs="宋体"/>
                <w:sz w:val="21"/>
                <w:szCs w:val="21"/>
                <w:highlight w:val="none"/>
                <w:lang w:val="en-US" w:eastAsia="zh-CN"/>
              </w:rPr>
            </w:pPr>
          </w:p>
        </w:tc>
        <w:tc>
          <w:tcPr>
            <w:tcW w:w="935" w:type="pct"/>
            <w:vAlign w:val="center"/>
          </w:tcPr>
          <w:p>
            <w:pPr>
              <w:ind w:left="618" w:hanging="630" w:hangingChars="30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供货方案</w:t>
            </w:r>
          </w:p>
          <w:p>
            <w:pPr>
              <w:ind w:left="618" w:hanging="630" w:hangingChars="3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pStyle w:val="5"/>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1、针对本项目设施设备的生产、供货计划具体、详细，可行性最优，针对性强得7（不含）-10（含）分；一般得4（不含）-7（含）分，较差得基础分4分。</w:t>
            </w:r>
          </w:p>
          <w:p>
            <w:pPr>
              <w:pStyle w:val="5"/>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2、针对本项目的设施设备质量保证措施、运输、装卸及安装的安全保证措施，具体、详细，可行性最优，针对性强得7（不含）-10（含）分；一般得4（不含）-7（含）分，较差得基础分4分。</w:t>
            </w:r>
          </w:p>
          <w:p>
            <w:pPr>
              <w:pStyle w:val="5"/>
              <w:adjustRightInd w:val="0"/>
              <w:snapToGrid w:val="0"/>
              <w:ind w:firstLine="210" w:firstLineChars="1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3、针对本项目的供货计划具体、详细，可行性最优，针对性强得7（不含）-10（含）分；一般得4（不含）-7（含）分，较差得基础分4分。</w:t>
            </w:r>
          </w:p>
          <w:p>
            <w:pPr>
              <w:keepNext w:val="0"/>
              <w:keepLines w:val="0"/>
              <w:pageBreakBefore w:val="0"/>
              <w:widowControl w:val="0"/>
              <w:kinsoku/>
              <w:wordWrap/>
              <w:overflowPunct/>
              <w:topLinePunct w:val="0"/>
              <w:autoSpaceDE/>
              <w:autoSpaceDN/>
              <w:bidi w:val="0"/>
              <w:adjustRightInd/>
              <w:snapToGrid/>
              <w:jc w:val="both"/>
              <w:textAlignment w:val="auto"/>
              <w:rPr>
                <w:rFonts w:hint="default"/>
                <w:highlight w:val="none"/>
                <w:lang w:val="en-US" w:eastAsia="zh-CN"/>
              </w:rPr>
            </w:pPr>
            <w:r>
              <w:rPr>
                <w:rFonts w:hint="eastAsia" w:ascii="宋体" w:hAnsi="宋体" w:eastAsia="宋体" w:cs="宋体"/>
                <w:sz w:val="21"/>
                <w:szCs w:val="21"/>
                <w:highlight w:val="none"/>
                <w:lang w:val="en-US" w:eastAsia="zh-CN"/>
              </w:rPr>
              <w:t>4、针对本项目售后服务方案（包括备品备件、设备损坏维修及更换、应急处理、售后服务响应等内容）具体、详细，可行性最优，针对性强得7（不含）-10（含）分；一般得4（不含）-7（含）分，较差得基础分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70" w:type="pct"/>
            <w:vMerge w:val="continue"/>
            <w:vAlign w:val="center"/>
          </w:tcPr>
          <w:p>
            <w:pPr>
              <w:pStyle w:val="5"/>
              <w:adjustRightInd w:val="0"/>
              <w:snapToGrid w:val="0"/>
              <w:rPr>
                <w:rFonts w:hint="eastAsia" w:ascii="宋体" w:hAnsi="宋体" w:eastAsia="宋体" w:cs="宋体"/>
                <w:sz w:val="21"/>
                <w:szCs w:val="21"/>
                <w:highlight w:val="none"/>
              </w:rPr>
            </w:pPr>
          </w:p>
        </w:tc>
        <w:tc>
          <w:tcPr>
            <w:tcW w:w="492" w:type="pct"/>
            <w:vMerge w:val="continue"/>
            <w:vAlign w:val="center"/>
          </w:tcPr>
          <w:p>
            <w:pPr>
              <w:pStyle w:val="5"/>
              <w:adjustRightInd w:val="0"/>
              <w:snapToGrid w:val="0"/>
              <w:ind w:left="210" w:hanging="210" w:hangingChars="100"/>
              <w:rPr>
                <w:rFonts w:hint="eastAsia" w:ascii="宋体" w:hAnsi="宋体" w:eastAsia="宋体" w:cs="宋体"/>
                <w:sz w:val="21"/>
                <w:szCs w:val="21"/>
                <w:highlight w:val="none"/>
                <w:lang w:val="en-US" w:eastAsia="zh-CN"/>
              </w:rPr>
            </w:pPr>
          </w:p>
        </w:tc>
        <w:tc>
          <w:tcPr>
            <w:tcW w:w="935" w:type="pct"/>
            <w:vAlign w:val="center"/>
          </w:tcPr>
          <w:p>
            <w:pPr>
              <w:pStyle w:val="15"/>
              <w:ind w:left="0" w:leftChars="0" w:firstLine="0" w:firstLine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技术指标评审</w:t>
            </w:r>
          </w:p>
          <w:p>
            <w:pPr>
              <w:pStyle w:val="15"/>
              <w:ind w:left="0" w:leftChars="0" w:firstLine="0" w:firstLineChars="0"/>
              <w:jc w:val="center"/>
              <w:rPr>
                <w:rFonts w:hint="default"/>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20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1" w:type="pct"/>
            <w:vAlign w:val="center"/>
          </w:tcPr>
          <w:p>
            <w:pPr>
              <w:keepNext w:val="0"/>
              <w:keepLines w:val="0"/>
              <w:widowControl/>
              <w:numPr>
                <w:ilvl w:val="0"/>
                <w:numId w:val="0"/>
              </w:numPr>
              <w:suppressLineNumbers w:val="0"/>
              <w:ind w:firstLine="210" w:firstLineChars="100"/>
              <w:jc w:val="left"/>
              <w:rPr>
                <w:rFonts w:hint="eastAsia" w:ascii="宋体" w:hAnsi="宋体" w:eastAsia="宋体" w:cs="宋体"/>
                <w:color w:val="auto"/>
                <w:kern w:val="0"/>
                <w:sz w:val="21"/>
                <w:szCs w:val="21"/>
                <w:u w:val="none"/>
                <w:lang w:val="en-US" w:eastAsia="zh-CN" w:bidi="ar"/>
              </w:rPr>
            </w:pPr>
            <w:r>
              <w:rPr>
                <w:rFonts w:hint="eastAsia" w:ascii="宋体" w:hAnsi="宋体" w:eastAsia="宋体" w:cs="宋体"/>
                <w:color w:val="auto"/>
                <w:kern w:val="0"/>
                <w:sz w:val="21"/>
                <w:szCs w:val="21"/>
                <w:lang w:val="en-US" w:eastAsia="zh-CN" w:bidi="ar"/>
              </w:rPr>
              <w:t>1、</w:t>
            </w:r>
            <w:r>
              <w:rPr>
                <w:rFonts w:hint="eastAsia" w:ascii="宋体" w:hAnsi="宋体" w:eastAsia="宋体" w:cs="宋体"/>
                <w:color w:val="auto"/>
                <w:kern w:val="0"/>
                <w:sz w:val="21"/>
                <w:szCs w:val="21"/>
                <w:u w:val="none"/>
                <w:lang w:val="en-US" w:eastAsia="zh-CN" w:bidi="ar"/>
              </w:rPr>
              <w:t>投标单位所投产品具有产品质量检测报告，得5分；</w:t>
            </w:r>
          </w:p>
          <w:p>
            <w:pPr>
              <w:keepNext w:val="0"/>
              <w:keepLines w:val="0"/>
              <w:widowControl/>
              <w:numPr>
                <w:ilvl w:val="0"/>
                <w:numId w:val="0"/>
              </w:numPr>
              <w:suppressLineNumbers w:val="0"/>
              <w:ind w:left="0" w:leftChars="0" w:firstLine="210" w:firstLineChars="100"/>
              <w:jc w:val="left"/>
              <w:rPr>
                <w:rFonts w:hint="eastAsia"/>
                <w:color w:val="auto"/>
                <w:highlight w:val="none"/>
                <w:lang w:eastAsia="zh-CN"/>
              </w:rPr>
            </w:pPr>
            <w:r>
              <w:rPr>
                <w:rFonts w:hint="eastAsia" w:asciiTheme="minorHAnsi" w:hAnsiTheme="minorHAnsi" w:eastAsiaTheme="minorEastAsia" w:cstheme="minorBidi"/>
                <w:color w:val="auto"/>
                <w:kern w:val="2"/>
                <w:sz w:val="21"/>
                <w:szCs w:val="24"/>
                <w:lang w:val="en-US" w:eastAsia="zh-CN" w:bidi="ar-SA"/>
              </w:rPr>
              <w:t>2、</w:t>
            </w:r>
            <w:r>
              <w:rPr>
                <w:rFonts w:hint="eastAsia"/>
                <w:color w:val="auto"/>
                <w:highlight w:val="none"/>
                <w:lang w:eastAsia="zh-CN"/>
              </w:rPr>
              <w:t>所投产品具有中国环境标志产品认证（</w:t>
            </w:r>
            <w:r>
              <w:rPr>
                <w:rFonts w:hint="eastAsia"/>
                <w:b/>
                <w:bCs/>
                <w:color w:val="auto"/>
                <w:highlight w:val="none"/>
                <w:lang w:eastAsia="zh-CN"/>
              </w:rPr>
              <w:t>十环认证</w:t>
            </w:r>
            <w:r>
              <w:rPr>
                <w:rFonts w:hint="eastAsia"/>
                <w:color w:val="auto"/>
                <w:highlight w:val="none"/>
                <w:lang w:eastAsia="zh-CN"/>
              </w:rPr>
              <w:t xml:space="preserve">）、中国建材认证（CTC 产品认证）“产品质量认证证书”，每提供上述一项认证证书得 </w:t>
            </w:r>
            <w:r>
              <w:rPr>
                <w:rFonts w:hint="eastAsia"/>
                <w:color w:val="auto"/>
                <w:highlight w:val="none"/>
                <w:lang w:val="en-US" w:eastAsia="zh-CN"/>
              </w:rPr>
              <w:t>5</w:t>
            </w:r>
            <w:r>
              <w:rPr>
                <w:rFonts w:hint="eastAsia"/>
                <w:color w:val="auto"/>
                <w:highlight w:val="none"/>
                <w:lang w:eastAsia="zh-CN"/>
              </w:rPr>
              <w:t xml:space="preserve"> 分，满分</w:t>
            </w:r>
            <w:r>
              <w:rPr>
                <w:rFonts w:hint="eastAsia"/>
                <w:color w:val="auto"/>
                <w:highlight w:val="none"/>
                <w:lang w:val="en-US" w:eastAsia="zh-CN"/>
              </w:rPr>
              <w:t>10</w:t>
            </w:r>
            <w:r>
              <w:rPr>
                <w:rFonts w:hint="eastAsia"/>
                <w:color w:val="auto"/>
                <w:highlight w:val="none"/>
                <w:lang w:eastAsia="zh-CN"/>
              </w:rPr>
              <w:t>分；</w:t>
            </w:r>
          </w:p>
          <w:p>
            <w:pPr>
              <w:pStyle w:val="5"/>
              <w:numPr>
                <w:ilvl w:val="0"/>
                <w:numId w:val="0"/>
              </w:numPr>
              <w:ind w:left="0" w:leftChars="0" w:firstLine="210" w:firstLineChars="100"/>
              <w:rPr>
                <w:rFonts w:hint="eastAsia"/>
                <w:color w:val="auto"/>
                <w:highlight w:val="none"/>
                <w:lang w:val="en-US" w:eastAsia="zh-CN"/>
              </w:rPr>
            </w:pPr>
            <w:r>
              <w:rPr>
                <w:rFonts w:hint="eastAsia"/>
                <w:color w:val="auto"/>
                <w:highlight w:val="none"/>
                <w:lang w:val="en-US" w:eastAsia="zh-CN"/>
              </w:rPr>
              <w:t>3、免费质保期：在满足招标文件一年免费质保期的基础上，投标人每承诺增加一年免费质保期（满 12 个月）加2.5分，满分5分。</w:t>
            </w:r>
          </w:p>
          <w:p>
            <w:pPr>
              <w:pStyle w:val="11"/>
              <w:rPr>
                <w:rFonts w:hint="default"/>
                <w:lang w:val="en-US" w:eastAsia="zh-CN"/>
              </w:rPr>
            </w:pPr>
          </w:p>
        </w:tc>
      </w:tr>
    </w:tbl>
    <w:p>
      <w:pPr>
        <w:pStyle w:val="5"/>
        <w:rPr>
          <w:rFonts w:ascii="Times New Roman" w:hAnsi="Times New Roman" w:eastAsia="黑体" w:cs="Times New Roman"/>
          <w:bCs/>
          <w:sz w:val="24"/>
          <w:szCs w:val="32"/>
          <w:highlight w:val="none"/>
        </w:rPr>
      </w:pPr>
    </w:p>
    <w:p>
      <w:pPr>
        <w:pStyle w:val="11"/>
        <w:rPr>
          <w:highlight w:val="none"/>
        </w:rPr>
      </w:pPr>
    </w:p>
    <w:p>
      <w:pPr>
        <w:jc w:val="left"/>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1. 评审方法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本次评审采用</w:t>
      </w:r>
      <w:r>
        <w:rPr>
          <w:rFonts w:hint="eastAsia" w:ascii="Times New Roman" w:hAnsi="Times New Roman" w:cs="Times New Roman"/>
          <w:highlight w:val="none"/>
          <w:lang w:val="en-US" w:eastAsia="zh-CN"/>
        </w:rPr>
        <w:t>技术评分最低价</w:t>
      </w:r>
      <w:r>
        <w:rPr>
          <w:rFonts w:ascii="Times New Roman" w:hAnsi="Times New Roman" w:cs="Times New Roman"/>
          <w:highlight w:val="none"/>
        </w:rPr>
        <w:t>法。</w:t>
      </w:r>
      <w:r>
        <w:rPr>
          <w:rFonts w:hint="eastAsia" w:ascii="Times New Roman" w:hAnsi="Times New Roman" w:cs="Times New Roman"/>
          <w:highlight w:val="none"/>
          <w:lang w:val="en-US" w:eastAsia="zh-CN"/>
        </w:rPr>
        <w:t>评审委员会对通过初步评审的投标人的商务及技术文件进行评分，按得分由高到低排序</w:t>
      </w:r>
      <w:bookmarkStart w:id="264" w:name="_GoBack"/>
      <w:bookmarkEnd w:id="264"/>
      <w:r>
        <w:rPr>
          <w:rFonts w:hint="eastAsia" w:ascii="Times New Roman" w:hAnsi="Times New Roman" w:cs="Times New Roman"/>
          <w:highlight w:val="none"/>
          <w:lang w:val="en-US" w:eastAsia="zh-CN"/>
        </w:rPr>
        <w:t>确定前N名。对排名前N名的投标人的报价文件进行评审，按照评标价由低到高的顺序推荐3名中标候选人。</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 评审标准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2.1 初步评审标准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2.1.1 形式评审标准：见评审办法前附表。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2.1.2 资格评审标准：见评审办法前附表。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2.1.3 响应性评审标准：见评审办法前附表。</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2.2 分值构成与评审标准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2.2.1分值构成：</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2</w:t>
      </w:r>
      <w:r>
        <w:rPr>
          <w:rFonts w:ascii="Times New Roman" w:hAnsi="Times New Roman" w:cs="Times New Roman"/>
          <w:highlight w:val="none"/>
        </w:rPr>
        <w:t>）</w:t>
      </w:r>
      <w:r>
        <w:rPr>
          <w:rFonts w:hint="eastAsia" w:ascii="Times New Roman" w:hAnsi="Times New Roman" w:cs="Times New Roman"/>
          <w:highlight w:val="none"/>
        </w:rPr>
        <w:t>供货方案</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2.2.2 评分标准：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w:t>
      </w:r>
      <w:r>
        <w:rPr>
          <w:rFonts w:hint="eastAsia" w:ascii="Times New Roman" w:hAnsi="Times New Roman" w:cs="Times New Roman"/>
          <w:highlight w:val="none"/>
        </w:rPr>
        <w:t>供货方案</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评分标准：见评审办法前附表。</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 评审程序</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3.1 初步评审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3.1.1</w:t>
      </w:r>
      <w:r>
        <w:rPr>
          <w:rFonts w:hint="eastAsia" w:ascii="Times New Roman" w:hAnsi="Times New Roman" w:cs="Times New Roman"/>
          <w:highlight w:val="none"/>
        </w:rPr>
        <w:t xml:space="preserve"> 评审小组</w:t>
      </w:r>
      <w:r>
        <w:rPr>
          <w:rFonts w:ascii="Times New Roman" w:hAnsi="Times New Roman" w:cs="Times New Roman"/>
          <w:highlight w:val="none"/>
        </w:rPr>
        <w:t>依据本章第2.1.1项、第2.1.2项、第2.1.3项规定的标准对响应文件进行评审。有一项不符合评审标准的，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2 </w:t>
      </w:r>
      <w:r>
        <w:rPr>
          <w:rFonts w:ascii="Times New Roman" w:hAnsi="Times New Roman" w:cs="Times New Roman"/>
          <w:highlight w:val="none"/>
        </w:rPr>
        <w:t>响应文件中填报的报价、</w:t>
      </w:r>
      <w:r>
        <w:rPr>
          <w:rFonts w:hint="eastAsia" w:ascii="Times New Roman" w:hAnsi="Times New Roman" w:cs="Times New Roman"/>
          <w:highlight w:val="none"/>
        </w:rPr>
        <w:t>交货期</w:t>
      </w:r>
      <w:r>
        <w:rPr>
          <w:rFonts w:ascii="Times New Roman" w:hAnsi="Times New Roman" w:cs="Times New Roman"/>
          <w:highlight w:val="none"/>
        </w:rPr>
        <w:t>、质量标准前后不一致</w:t>
      </w:r>
      <w:r>
        <w:rPr>
          <w:rFonts w:hint="eastAsia" w:ascii="Times New Roman" w:hAnsi="Times New Roman" w:cs="Times New Roman"/>
          <w:highlight w:val="none"/>
        </w:rPr>
        <w:t>，且报价函中填写的内容满足询比文件要求</w:t>
      </w:r>
      <w:r>
        <w:rPr>
          <w:rFonts w:ascii="Times New Roman" w:hAnsi="Times New Roman" w:cs="Times New Roman"/>
          <w:highlight w:val="none"/>
        </w:rPr>
        <w:t>时，</w:t>
      </w:r>
      <w:r>
        <w:rPr>
          <w:rFonts w:hint="eastAsia" w:ascii="Times New Roman" w:hAnsi="Times New Roman" w:cs="Times New Roman"/>
          <w:highlight w:val="none"/>
        </w:rPr>
        <w:t>按细微偏差处理，并</w:t>
      </w:r>
      <w:r>
        <w:rPr>
          <w:rFonts w:ascii="Times New Roman" w:hAnsi="Times New Roman" w:cs="Times New Roman"/>
          <w:highlight w:val="none"/>
        </w:rPr>
        <w:t>以报价函填报的为准</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 xml:space="preserve">3.1.3 </w:t>
      </w:r>
      <w:r>
        <w:rPr>
          <w:rFonts w:ascii="Times New Roman" w:hAnsi="Times New Roman" w:cs="Times New Roman"/>
          <w:highlight w:val="none"/>
        </w:rPr>
        <w:t>报价存在</w:t>
      </w:r>
      <w:r>
        <w:rPr>
          <w:rFonts w:hint="eastAsia" w:ascii="Times New Roman" w:hAnsi="Times New Roman" w:cs="Times New Roman"/>
          <w:highlight w:val="none"/>
        </w:rPr>
        <w:t>以下</w:t>
      </w:r>
      <w:r>
        <w:rPr>
          <w:rFonts w:ascii="Times New Roman" w:hAnsi="Times New Roman" w:cs="Times New Roman"/>
          <w:highlight w:val="none"/>
        </w:rPr>
        <w:t>细微偏差的，</w:t>
      </w:r>
      <w:r>
        <w:rPr>
          <w:rFonts w:hint="eastAsia" w:ascii="Times New Roman" w:hAnsi="Times New Roman" w:cs="Times New Roman"/>
          <w:highlight w:val="none"/>
        </w:rPr>
        <w:t>评审小组</w:t>
      </w:r>
      <w:r>
        <w:rPr>
          <w:rFonts w:ascii="Times New Roman" w:hAnsi="Times New Roman" w:cs="Times New Roman"/>
          <w:highlight w:val="none"/>
        </w:rPr>
        <w:t>按以上原则对报价进行处理，并要求供应商书面澄清确认，供应商拒不澄清确认的，</w:t>
      </w:r>
      <w:r>
        <w:rPr>
          <w:rFonts w:hint="eastAsia" w:ascii="Times New Roman" w:hAnsi="Times New Roman" w:cs="Times New Roman"/>
          <w:highlight w:val="none"/>
        </w:rPr>
        <w:t>评审小组</w:t>
      </w:r>
      <w:r>
        <w:rPr>
          <w:rFonts w:ascii="Times New Roman" w:hAnsi="Times New Roman" w:cs="Times New Roman"/>
          <w:highlight w:val="none"/>
        </w:rPr>
        <w:t>应当否决其报价。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（1）</w:t>
      </w:r>
      <w:r>
        <w:rPr>
          <w:rFonts w:ascii="Times New Roman" w:hAnsi="Times New Roman" w:cs="Times New Roman"/>
          <w:highlight w:val="none"/>
        </w:rPr>
        <w:t>报价有算术错误的，评审小组按以下原则对报价进行修正，修正的价格经供应商书面确认后具有约束力。供应商不接受修正价格的，评审小组应否决其报价。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①响应文件中的大写金额与小写金额不一致的，以大写金额为准；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②总价金额与依据单价计算出的结果不一致的，以单价金额为准修正总价，但单价金额小数点有明显错误的除外；</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③当单价与数量相乘不等于合价时，以单价计算为准，如果单价有明显的小数点位置差错，应以标出的合价为准，同时对单价予以修正；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（2）报价</w:t>
      </w:r>
      <w:r>
        <w:rPr>
          <w:rFonts w:ascii="Times New Roman" w:hAnsi="Times New Roman" w:cs="Times New Roman"/>
          <w:highlight w:val="none"/>
        </w:rPr>
        <w:t>清单中的报价有其他错误的，评审小组按以下原则对报价进行修正，修正的价格经供应商书面确认后具有约束力。供应商不接受修正价格的，评审小组应否决其报价。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②在采购人给定的清单中多报了某个子目的单价、合价或总额价，或所报单价、合价或总额价增加了报价范围，则从报价中扣除多报的子目报价或子目报价中增加了报价范围的部分报价。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③当单价与数量的乘积与合价（金额）虽然一致，但供应商修改了该子目的数量，则其合价按采购人给定的数量乘以供应商所报单价予以修正。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4 </w:t>
      </w:r>
      <w:r>
        <w:rPr>
          <w:rFonts w:ascii="Times New Roman" w:hAnsi="Times New Roman" w:cs="Times New Roman"/>
          <w:highlight w:val="none"/>
        </w:rPr>
        <w:t>修正后的最终报价若超过最高限价（如有），</w:t>
      </w:r>
      <w:r>
        <w:rPr>
          <w:rFonts w:hint="eastAsia" w:ascii="Times New Roman" w:hAnsi="Times New Roman" w:cs="Times New Roman"/>
          <w:highlight w:val="none"/>
        </w:rPr>
        <w:t>评审小组</w:t>
      </w:r>
      <w:r>
        <w:rPr>
          <w:rFonts w:ascii="Times New Roman" w:hAnsi="Times New Roman" w:cs="Times New Roman"/>
          <w:highlight w:val="none"/>
        </w:rPr>
        <w:t>应否决其报价。</w:t>
      </w:r>
    </w:p>
    <w:p>
      <w:pPr>
        <w:spacing w:line="440" w:lineRule="exact"/>
        <w:ind w:firstLine="420"/>
        <w:rPr>
          <w:highlight w:val="none"/>
        </w:rPr>
      </w:pPr>
      <w:r>
        <w:rPr>
          <w:rFonts w:ascii="Times New Roman" w:hAnsi="Times New Roman" w:cs="Times New Roman"/>
          <w:highlight w:val="none"/>
        </w:rPr>
        <w:t>3.1.</w:t>
      </w:r>
      <w:r>
        <w:rPr>
          <w:rFonts w:hint="eastAsia" w:ascii="Times New Roman" w:hAnsi="Times New Roman" w:cs="Times New Roman"/>
          <w:highlight w:val="none"/>
        </w:rPr>
        <w:t>5</w:t>
      </w:r>
      <w:r>
        <w:rPr>
          <w:rFonts w:ascii="Times New Roman" w:hAnsi="Times New Roman" w:cs="Times New Roman"/>
          <w:highlight w:val="none"/>
        </w:rPr>
        <w:t xml:space="preserve"> </w:t>
      </w:r>
      <w:r>
        <w:rPr>
          <w:rFonts w:hint="eastAsia" w:ascii="Times New Roman" w:hAnsi="Times New Roman" w:cs="Times New Roman"/>
          <w:szCs w:val="21"/>
          <w:highlight w:val="none"/>
        </w:rPr>
        <w:t>修正后的</w:t>
      </w:r>
      <w:r>
        <w:rPr>
          <w:rFonts w:ascii="Times New Roman" w:hAnsi="Times New Roman" w:cs="Times New Roman"/>
          <w:highlight w:val="none"/>
        </w:rPr>
        <w:t>最终报价参与评审价得分的计算</w:t>
      </w:r>
      <w:r>
        <w:rPr>
          <w:rFonts w:hint="eastAsia" w:ascii="Times New Roman" w:hAnsi="Times New Roman" w:cs="Times New Roman"/>
          <w:highlight w:val="none"/>
        </w:rPr>
        <w:t>，并作为签订合同的依据</w:t>
      </w:r>
      <w:r>
        <w:rPr>
          <w:rFonts w:ascii="Times New Roman" w:hAnsi="Times New Roman" w:cs="Times New Roman"/>
          <w:highlight w:val="none"/>
        </w:rPr>
        <w:t>。</w:t>
      </w:r>
    </w:p>
    <w:p>
      <w:pPr>
        <w:keepNext/>
        <w:keepLines/>
        <w:spacing w:before="120" w:after="120"/>
        <w:outlineLvl w:val="2"/>
        <w:rPr>
          <w:rFonts w:ascii="Times New Roman" w:hAnsi="Times New Roman" w:cs="Times New Roman"/>
          <w:highlight w:val="none"/>
        </w:rPr>
      </w:pPr>
      <w:r>
        <w:rPr>
          <w:rFonts w:ascii="Times New Roman" w:hAnsi="Times New Roman" w:eastAsia="黑体" w:cs="Times New Roman"/>
          <w:bCs/>
          <w:sz w:val="24"/>
          <w:szCs w:val="32"/>
          <w:highlight w:val="none"/>
        </w:rPr>
        <w:t>3.2 详细评审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 xml:space="preserve">3.2.1 </w:t>
      </w:r>
      <w:r>
        <w:rPr>
          <w:rFonts w:hint="eastAsia" w:ascii="Times New Roman" w:hAnsi="Times New Roman" w:cs="Times New Roman"/>
          <w:highlight w:val="none"/>
        </w:rPr>
        <w:t>评审小组</w:t>
      </w:r>
      <w:r>
        <w:rPr>
          <w:rFonts w:ascii="Times New Roman" w:hAnsi="Times New Roman" w:cs="Times New Roman"/>
          <w:highlight w:val="none"/>
        </w:rPr>
        <w:t>按本章第2.2款规定的量化因素和分值进行打分，并计算出</w:t>
      </w:r>
      <w:r>
        <w:rPr>
          <w:rFonts w:hint="eastAsia" w:ascii="Times New Roman" w:hAnsi="Times New Roman" w:cs="Times New Roman"/>
          <w:highlight w:val="none"/>
          <w:lang w:val="en-US" w:eastAsia="zh-CN"/>
        </w:rPr>
        <w:t>供</w:t>
      </w:r>
      <w:r>
        <w:rPr>
          <w:rFonts w:ascii="Times New Roman" w:hAnsi="Times New Roman" w:cs="Times New Roman"/>
          <w:highlight w:val="none"/>
        </w:rPr>
        <w:t>应商</w:t>
      </w:r>
      <w:r>
        <w:rPr>
          <w:rFonts w:hint="eastAsia" w:ascii="Times New Roman" w:hAnsi="Times New Roman" w:cs="Times New Roman"/>
          <w:highlight w:val="none"/>
          <w:lang w:val="en-US" w:eastAsia="zh-CN"/>
        </w:rPr>
        <w:t>的商务及技术文件</w:t>
      </w:r>
      <w:r>
        <w:rPr>
          <w:rFonts w:ascii="Times New Roman" w:hAnsi="Times New Roman" w:cs="Times New Roman"/>
          <w:highlight w:val="none"/>
        </w:rPr>
        <w:t>得分。</w:t>
      </w:r>
    </w:p>
    <w:p>
      <w:pPr>
        <w:spacing w:line="400" w:lineRule="exact"/>
        <w:ind w:firstLine="420" w:firstLineChars="200"/>
        <w:rPr>
          <w:rFonts w:ascii="Times New Roman" w:hAnsi="Times New Roman" w:cs="Times New Roman"/>
          <w:highlight w:val="none"/>
        </w:rPr>
      </w:pPr>
      <w:r>
        <w:rPr>
          <w:rFonts w:ascii="Times New Roman" w:hAnsi="Times New Roman" w:cs="Times New Roman"/>
          <w:highlight w:val="none"/>
        </w:rPr>
        <w:t>3.2.2 评分分值计算保留小数点后两位，小数点后第三位“四舍五入”。</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 xml:space="preserve">3.3 </w:t>
      </w:r>
      <w:r>
        <w:rPr>
          <w:rFonts w:hint="eastAsia" w:ascii="Times New Roman" w:hAnsi="Times New Roman" w:eastAsia="黑体" w:cs="Times New Roman"/>
          <w:bCs/>
          <w:sz w:val="24"/>
          <w:szCs w:val="32"/>
          <w:highlight w:val="none"/>
        </w:rPr>
        <w:t>否决响应文件</w:t>
      </w:r>
      <w:r>
        <w:rPr>
          <w:rFonts w:ascii="Times New Roman" w:hAnsi="Times New Roman" w:eastAsia="黑体" w:cs="Times New Roman"/>
          <w:bCs/>
          <w:sz w:val="24"/>
          <w:szCs w:val="32"/>
          <w:highlight w:val="none"/>
        </w:rPr>
        <w:t>的其他情形</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应对在评审过程中发现供应商存在串通报价、弄虚作假、行贿等违法行为的，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3.4 响应文件的澄清</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3.4.1 在评审过程中，</w:t>
      </w:r>
      <w:r>
        <w:rPr>
          <w:rFonts w:hint="eastAsia" w:ascii="Times New Roman" w:hAnsi="Times New Roman" w:cs="Times New Roman"/>
          <w:highlight w:val="none"/>
        </w:rPr>
        <w:t>评审小组</w:t>
      </w:r>
      <w:r>
        <w:rPr>
          <w:rFonts w:ascii="Times New Roman" w:hAnsi="Times New Roman" w:cs="Times New Roman"/>
          <w:highlight w:val="none"/>
        </w:rPr>
        <w:t>可以书面形式要求供应商对响应文件中含义不明确、对同类问题表述不一致或者有明显文字</w:t>
      </w:r>
      <w:r>
        <w:rPr>
          <w:rFonts w:hint="eastAsia" w:ascii="Times New Roman" w:hAnsi="Times New Roman" w:cs="Times New Roman"/>
          <w:highlight w:val="none"/>
        </w:rPr>
        <w:t>错误</w:t>
      </w:r>
      <w:r>
        <w:rPr>
          <w:rFonts w:ascii="Times New Roman" w:hAnsi="Times New Roman" w:cs="Times New Roman"/>
          <w:highlight w:val="none"/>
        </w:rPr>
        <w:t>的内容做必要的澄清。</w:t>
      </w:r>
      <w:r>
        <w:rPr>
          <w:rFonts w:hint="eastAsia" w:ascii="Times New Roman" w:hAnsi="Times New Roman" w:cs="Times New Roman"/>
          <w:highlight w:val="none"/>
        </w:rPr>
        <w:t>评审小组</w:t>
      </w:r>
      <w:r>
        <w:rPr>
          <w:rFonts w:ascii="Times New Roman" w:hAnsi="Times New Roman" w:cs="Times New Roman"/>
          <w:highlight w:val="none"/>
        </w:rPr>
        <w:t>不接受供应商主动提出的澄清。</w:t>
      </w:r>
    </w:p>
    <w:p>
      <w:pPr>
        <w:spacing w:line="440" w:lineRule="exact"/>
        <w:ind w:firstLine="420"/>
        <w:rPr>
          <w:rFonts w:ascii="Times New Roman" w:hAnsi="Times New Roman" w:cs="Times New Roman"/>
          <w:strike/>
          <w:highlight w:val="none"/>
        </w:rPr>
      </w:pPr>
      <w:r>
        <w:rPr>
          <w:rFonts w:ascii="Times New Roman" w:hAnsi="Times New Roman" w:cs="Times New Roman"/>
          <w:highlight w:val="none"/>
        </w:rPr>
        <w:t>3.4.2 澄清不得超出响应文件的范围且不得改变响应文件的实质性内容，并构成响应文件的组成部分。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w:t>
      </w:r>
      <w:r>
        <w:rPr>
          <w:rFonts w:hint="eastAsia" w:ascii="Times New Roman" w:hAnsi="Times New Roman" w:eastAsia="黑体" w:cs="Times New Roman"/>
          <w:bCs/>
          <w:sz w:val="24"/>
          <w:szCs w:val="32"/>
          <w:highlight w:val="none"/>
        </w:rPr>
        <w:t>5</w:t>
      </w:r>
      <w:r>
        <w:rPr>
          <w:rFonts w:ascii="Times New Roman" w:hAnsi="Times New Roman" w:eastAsia="黑体" w:cs="Times New Roman"/>
          <w:bCs/>
          <w:sz w:val="24"/>
          <w:szCs w:val="32"/>
          <w:highlight w:val="none"/>
        </w:rPr>
        <w:t xml:space="preserve"> 评审结果</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完成评审后，应当向采购人提交评审报告。评审报告应当如实记载以下内容：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（一）采购项目基本情况</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（二）采购过程回顾</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（三）评审小组成员名单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（四）询比评审工作</w:t>
      </w:r>
    </w:p>
    <w:p>
      <w:pPr>
        <w:spacing w:line="440" w:lineRule="exact"/>
        <w:ind w:firstLine="420"/>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1、</w:t>
      </w:r>
      <w:r>
        <w:rPr>
          <w:rFonts w:ascii="Times New Roman" w:hAnsi="Times New Roman" w:cs="Times New Roman"/>
          <w:highlight w:val="none"/>
        </w:rPr>
        <w:t>评审办法</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技术评分最低价法</w:t>
      </w:r>
      <w:r>
        <w:rPr>
          <w:rFonts w:hint="eastAsia" w:ascii="Times New Roman" w:hAnsi="Times New Roman" w:cs="Times New Roman"/>
          <w:highlight w:val="none"/>
          <w:lang w:eastAsia="zh-CN"/>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2、初步评审情况（资格审查、形式性审查、响应性审查）</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详细评审情况（</w:t>
      </w:r>
      <w:r>
        <w:rPr>
          <w:rFonts w:ascii="Times New Roman" w:hAnsi="Times New Roman" w:cs="Times New Roman"/>
          <w:highlight w:val="none"/>
        </w:rPr>
        <w:t>供应商的</w:t>
      </w:r>
      <w:r>
        <w:rPr>
          <w:rFonts w:hint="eastAsia" w:ascii="Times New Roman" w:hAnsi="Times New Roman" w:cs="Times New Roman"/>
          <w:highlight w:val="none"/>
          <w:lang w:val="en-US" w:eastAsia="zh-CN"/>
        </w:rPr>
        <w:t>技术</w:t>
      </w:r>
      <w:r>
        <w:rPr>
          <w:rFonts w:ascii="Times New Roman" w:hAnsi="Times New Roman" w:cs="Times New Roman"/>
          <w:highlight w:val="none"/>
        </w:rPr>
        <w:t>评分情况</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4、否决的供应商名单以及否决理由（如有）</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5、</w:t>
      </w:r>
      <w:r>
        <w:rPr>
          <w:rFonts w:ascii="Times New Roman" w:hAnsi="Times New Roman" w:cs="Times New Roman"/>
          <w:highlight w:val="none"/>
        </w:rPr>
        <w:t>推荐候选供应商排序</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（五）需要说明的其他事项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（六）评审附表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1、</w:t>
      </w:r>
      <w:r>
        <w:rPr>
          <w:rFonts w:ascii="Times New Roman" w:hAnsi="Times New Roman" w:cs="Times New Roman"/>
          <w:highlight w:val="none"/>
        </w:rPr>
        <w:t>响应文件开启记录表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2、</w:t>
      </w:r>
      <w:r>
        <w:rPr>
          <w:rFonts w:ascii="Times New Roman" w:hAnsi="Times New Roman" w:cs="Times New Roman"/>
          <w:highlight w:val="none"/>
        </w:rPr>
        <w:t>评审表格</w:t>
      </w:r>
    </w:p>
    <w:p>
      <w:pPr>
        <w:rPr>
          <w:rFonts w:ascii="Times New Roman" w:hAnsi="Times New Roman" w:cs="Times New Roman"/>
          <w:highlight w:val="none"/>
        </w:rPr>
      </w:pPr>
      <w:r>
        <w:rPr>
          <w:rFonts w:ascii="Times New Roman" w:hAnsi="Times New Roman" w:cs="Times New Roman"/>
          <w:highlight w:val="none"/>
        </w:rPr>
        <w:br w:type="page"/>
      </w:r>
    </w:p>
    <w:p>
      <w:pPr>
        <w:spacing w:line="440" w:lineRule="exact"/>
        <w:ind w:firstLine="420"/>
        <w:rPr>
          <w:rFonts w:ascii="Times New Roman" w:hAnsi="Times New Roman" w:cs="Times New Roman"/>
          <w:highlight w:val="none"/>
        </w:rPr>
      </w:pPr>
    </w:p>
    <w:p>
      <w:pPr>
        <w:pStyle w:val="2"/>
        <w:spacing w:before="312" w:after="312"/>
        <w:rPr>
          <w:rFonts w:ascii="Times New Roman" w:hAnsi="Times New Roman" w:eastAsia="宋体" w:cs="Times New Roman"/>
        </w:rPr>
      </w:pPr>
      <w:r>
        <w:rPr>
          <w:rFonts w:ascii="Times New Roman" w:hAnsi="Times New Roman" w:eastAsia="宋体" w:cs="Times New Roman"/>
        </w:rPr>
        <w:t>合同内容</w:t>
      </w:r>
      <w:bookmarkEnd w:id="148"/>
    </w:p>
    <w:p>
      <w:pPr>
        <w:jc w:val="center"/>
        <w:rPr>
          <w:rFonts w:ascii="Times New Roman" w:hAnsi="Times New Roman" w:cs="Times New Roman"/>
          <w:sz w:val="28"/>
        </w:rPr>
      </w:pPr>
      <w:bookmarkStart w:id="149" w:name="_Toc12005"/>
      <w:bookmarkStart w:id="150" w:name="_Toc447808679"/>
      <w:bookmarkStart w:id="151" w:name="_Toc16698_WPSOffice_Level2"/>
      <w:r>
        <w:rPr>
          <w:rFonts w:ascii="Times New Roman" w:hAnsi="Times New Roman" w:cs="Times New Roman"/>
          <w:sz w:val="28"/>
        </w:rPr>
        <w:br w:type="page"/>
      </w:r>
    </w:p>
    <w:bookmarkEnd w:id="149"/>
    <w:bookmarkEnd w:id="150"/>
    <w:bookmarkEnd w:id="151"/>
    <w:p>
      <w:pPr>
        <w:widowControl/>
        <w:jc w:val="center"/>
        <w:outlineLvl w:val="0"/>
        <w:rPr>
          <w:rFonts w:hint="eastAsia" w:ascii="方正小标宋简体" w:hAnsi="方正小标宋简体" w:eastAsia="方正小标宋简体" w:cs="方正小标宋简体"/>
          <w:color w:val="000000"/>
          <w:sz w:val="48"/>
          <w:szCs w:val="48"/>
          <w:highlight w:val="none"/>
          <w:lang w:val="en-US" w:eastAsia="zh-CN"/>
        </w:rPr>
      </w:pPr>
      <w:bookmarkStart w:id="152" w:name="_bookmark259"/>
      <w:bookmarkEnd w:id="152"/>
      <w:r>
        <w:rPr>
          <w:rFonts w:hint="eastAsia" w:ascii="方正小标宋简体" w:hAnsi="方正小标宋简体" w:eastAsia="方正小标宋简体" w:cs="方正小标宋简体"/>
          <w:sz w:val="44"/>
          <w:szCs w:val="44"/>
          <w:lang w:val="en-US" w:eastAsia="zh-CN"/>
        </w:rPr>
        <w:t>合肥至周口高速公路寿县（保义）至颍 上（南照）段、合肥至周口高速公路颍上（南照）至临泉（皖豫界）段墙面涂料采购项目</w:t>
      </w: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jc w:val="center"/>
        <w:rPr>
          <w:rFonts w:ascii="宋体" w:cs="宋体"/>
          <w:b/>
          <w:color w:val="000000"/>
          <w:sz w:val="72"/>
          <w:szCs w:val="72"/>
        </w:rPr>
      </w:pPr>
      <w:r>
        <w:rPr>
          <w:rFonts w:hint="eastAsia" w:ascii="宋体" w:hAnsi="宋体" w:cs="宋体"/>
          <w:b/>
          <w:color w:val="000000"/>
          <w:sz w:val="72"/>
          <w:szCs w:val="72"/>
        </w:rPr>
        <w:t>合</w:t>
      </w:r>
    </w:p>
    <w:p>
      <w:pPr>
        <w:spacing w:line="360" w:lineRule="auto"/>
        <w:jc w:val="center"/>
        <w:rPr>
          <w:rFonts w:ascii="宋体" w:cs="宋体"/>
          <w:b/>
          <w:color w:val="000000"/>
          <w:sz w:val="72"/>
          <w:szCs w:val="72"/>
        </w:rPr>
      </w:pPr>
    </w:p>
    <w:p>
      <w:pPr>
        <w:spacing w:line="360" w:lineRule="auto"/>
        <w:jc w:val="center"/>
        <w:rPr>
          <w:rFonts w:ascii="宋体" w:cs="宋体"/>
          <w:b/>
          <w:color w:val="000000"/>
          <w:sz w:val="72"/>
          <w:szCs w:val="72"/>
        </w:rPr>
      </w:pPr>
    </w:p>
    <w:p>
      <w:pPr>
        <w:spacing w:line="360" w:lineRule="auto"/>
        <w:jc w:val="center"/>
        <w:rPr>
          <w:rFonts w:ascii="宋体" w:cs="宋体"/>
          <w:b/>
          <w:color w:val="000000"/>
          <w:sz w:val="72"/>
          <w:szCs w:val="72"/>
        </w:rPr>
      </w:pPr>
      <w:r>
        <w:rPr>
          <w:rFonts w:hint="eastAsia" w:ascii="宋体" w:hAnsi="宋体" w:cs="宋体"/>
          <w:b/>
          <w:color w:val="000000"/>
          <w:sz w:val="72"/>
          <w:szCs w:val="72"/>
        </w:rPr>
        <w:t>同</w:t>
      </w: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rPr>
          <w:rFonts w:ascii="宋体" w:cs="宋体"/>
          <w:b/>
          <w:color w:val="000000"/>
          <w:sz w:val="28"/>
          <w:szCs w:val="28"/>
        </w:rPr>
      </w:pPr>
    </w:p>
    <w:p>
      <w:pPr>
        <w:spacing w:line="360" w:lineRule="auto"/>
        <w:jc w:val="center"/>
        <w:rPr>
          <w:rFonts w:hint="eastAsia" w:ascii="宋体" w:eastAsia="宋体" w:cs="宋体"/>
          <w:b/>
          <w:color w:val="000000"/>
          <w:sz w:val="28"/>
          <w:szCs w:val="28"/>
          <w:u w:val="single"/>
          <w:lang w:eastAsia="zh-CN"/>
        </w:rPr>
      </w:pPr>
      <w:r>
        <w:rPr>
          <w:rFonts w:hint="eastAsia" w:ascii="宋体" w:hAnsi="宋体" w:cs="宋体"/>
          <w:b/>
          <w:color w:val="000000"/>
          <w:sz w:val="28"/>
          <w:szCs w:val="28"/>
        </w:rPr>
        <w:t>甲方：</w:t>
      </w:r>
      <w:r>
        <w:rPr>
          <w:rFonts w:hint="eastAsia" w:ascii="宋体" w:hAnsi="宋体" w:cs="宋体"/>
          <w:b/>
          <w:color w:val="000000"/>
          <w:sz w:val="28"/>
          <w:szCs w:val="28"/>
          <w:u w:val="single"/>
          <w:lang w:eastAsia="zh-CN"/>
        </w:rPr>
        <w:t>安徽省经工物资有限公司</w:t>
      </w:r>
    </w:p>
    <w:p>
      <w:pPr>
        <w:spacing w:line="360" w:lineRule="auto"/>
        <w:ind w:firstLine="2240" w:firstLineChars="800"/>
        <w:jc w:val="both"/>
        <w:rPr>
          <w:rFonts w:hint="default" w:ascii="宋体" w:cs="宋体" w:eastAsiaTheme="minorEastAsia"/>
          <w:b/>
          <w:color w:val="000000"/>
          <w:sz w:val="28"/>
          <w:szCs w:val="28"/>
          <w:u w:val="single"/>
          <w:lang w:val="en-US" w:eastAsia="zh-CN"/>
        </w:rPr>
      </w:pPr>
      <w:r>
        <w:rPr>
          <w:rFonts w:hint="eastAsia" w:ascii="宋体" w:hAnsi="宋体" w:cs="宋体"/>
          <w:b/>
          <w:color w:val="000000"/>
          <w:sz w:val="28"/>
          <w:szCs w:val="28"/>
        </w:rPr>
        <w:t>乙方：</w:t>
      </w:r>
      <w:r>
        <w:rPr>
          <w:rFonts w:hint="eastAsia" w:ascii="宋体" w:hAnsi="宋体" w:cs="宋体"/>
          <w:b/>
          <w:color w:val="000000"/>
          <w:sz w:val="28"/>
          <w:szCs w:val="28"/>
          <w:u w:val="single"/>
          <w:lang w:val="en-US" w:eastAsia="zh-CN"/>
        </w:rPr>
        <w:t xml:space="preserve">                      </w:t>
      </w:r>
    </w:p>
    <w:p>
      <w:pPr>
        <w:spacing w:line="360" w:lineRule="auto"/>
        <w:ind w:firstLine="2240" w:firstLineChars="800"/>
        <w:jc w:val="both"/>
        <w:rPr>
          <w:rFonts w:ascii="宋体" w:cs="宋体"/>
          <w:b/>
          <w:color w:val="000000"/>
          <w:sz w:val="28"/>
          <w:szCs w:val="28"/>
        </w:rPr>
      </w:pPr>
      <w:r>
        <w:rPr>
          <w:rFonts w:hint="eastAsia" w:ascii="宋体" w:hAnsi="宋体" w:cs="宋体"/>
          <w:b/>
          <w:color w:val="000000"/>
          <w:sz w:val="28"/>
          <w:szCs w:val="28"/>
        </w:rPr>
        <w:t>签订地点：</w:t>
      </w:r>
    </w:p>
    <w:p>
      <w:pPr>
        <w:spacing w:line="360" w:lineRule="auto"/>
        <w:ind w:firstLine="2240" w:firstLineChars="800"/>
        <w:jc w:val="both"/>
        <w:rPr>
          <w:rFonts w:ascii="宋体" w:hAnsi="宋体" w:cs="宋体"/>
          <w:b/>
          <w:color w:val="000000"/>
          <w:kern w:val="0"/>
          <w:sz w:val="30"/>
          <w:szCs w:val="30"/>
        </w:rPr>
      </w:pPr>
      <w:r>
        <w:rPr>
          <w:rFonts w:hint="eastAsia" w:ascii="宋体" w:hAnsi="宋体" w:cs="宋体"/>
          <w:b/>
          <w:color w:val="000000"/>
          <w:sz w:val="28"/>
          <w:szCs w:val="28"/>
        </w:rPr>
        <w:t>签订日期：   年   月    日</w:t>
      </w:r>
    </w:p>
    <w:p>
      <w:pPr>
        <w:widowControl/>
        <w:jc w:val="center"/>
        <w:outlineLvl w:val="9"/>
        <w:rPr>
          <w:rFonts w:hint="eastAsia" w:ascii="宋体" w:hAnsi="宋体" w:eastAsia="宋体" w:cs="宋体"/>
          <w:bCs/>
          <w:sz w:val="36"/>
          <w:lang w:eastAsia="zh-CN"/>
        </w:rPr>
      </w:pPr>
      <w:r>
        <w:rPr>
          <w:rFonts w:hint="eastAsia" w:ascii="宋体" w:hAnsi="宋体" w:cs="宋体"/>
          <w:b/>
          <w:color w:val="000000"/>
          <w:kern w:val="0"/>
          <w:sz w:val="30"/>
          <w:szCs w:val="30"/>
        </w:rPr>
        <w:br w:type="page"/>
      </w:r>
    </w:p>
    <w:p>
      <w:pPr>
        <w:keepNext w:val="0"/>
        <w:keepLines w:val="0"/>
        <w:pageBreakBefore w:val="0"/>
        <w:kinsoku/>
        <w:overflowPunct/>
        <w:bidi w:val="0"/>
        <w:adjustRightInd/>
        <w:snapToGrid/>
        <w:spacing w:line="560" w:lineRule="exact"/>
        <w:ind w:left="5880" w:hanging="5880" w:hangingChars="2100"/>
        <w:textAlignment w:val="auto"/>
        <w:rPr>
          <w:rFonts w:hint="eastAsia" w:ascii="宋体" w:hAnsi="宋体" w:eastAsia="宋体" w:cs="宋体"/>
          <w:sz w:val="28"/>
          <w:szCs w:val="28"/>
        </w:rPr>
      </w:pPr>
      <w:r>
        <w:rPr>
          <w:rFonts w:hint="eastAsia" w:ascii="宋体" w:hAnsi="宋体" w:eastAsia="宋体" w:cs="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u w:val="single"/>
          <w:lang w:eastAsia="zh-CN"/>
        </w:rPr>
        <w:t>安徽省经工物资有限公司</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（以下简称甲方）</w:t>
      </w:r>
    </w:p>
    <w:p>
      <w:pPr>
        <w:keepNext w:val="0"/>
        <w:keepLines w:val="0"/>
        <w:pageBreakBefore w:val="0"/>
        <w:widowControl w:val="0"/>
        <w:tabs>
          <w:tab w:val="left" w:pos="5370"/>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（以下简称乙方）  </w:t>
      </w:r>
    </w:p>
    <w:p>
      <w:pPr>
        <w:keepNext w:val="0"/>
        <w:keepLines w:val="0"/>
        <w:pageBreakBefore w:val="0"/>
        <w:widowControl/>
        <w:suppressLineNumbers w:val="0"/>
        <w:kinsoku/>
        <w:overflowPunct/>
        <w:bidi w:val="0"/>
        <w:adjustRightInd/>
        <w:snapToGrid/>
        <w:spacing w:line="52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依据《</w:t>
      </w:r>
      <w:r>
        <w:rPr>
          <w:rFonts w:hint="eastAsia" w:ascii="仿宋_GB2312" w:hAnsi="仿宋_GB2312" w:eastAsia="仿宋_GB2312" w:cs="仿宋_GB2312"/>
          <w:sz w:val="28"/>
          <w:szCs w:val="28"/>
          <w:lang w:eastAsia="zh-CN"/>
        </w:rPr>
        <w:t>民法典</w:t>
      </w:r>
      <w:r>
        <w:rPr>
          <w:rFonts w:hint="eastAsia" w:ascii="仿宋_GB2312" w:hAnsi="仿宋_GB2312" w:eastAsia="仿宋_GB2312" w:cs="仿宋_GB2312"/>
          <w:sz w:val="28"/>
          <w:szCs w:val="28"/>
        </w:rPr>
        <w:t>》等相关法律法规规定，本着诚实信用、平等互利的原则，经双方友好协商，就甲方因</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委托</w:t>
      </w:r>
      <w:r>
        <w:rPr>
          <w:rFonts w:hint="eastAsia" w:ascii="仿宋_GB2312" w:hAnsi="仿宋_GB2312" w:eastAsia="仿宋_GB2312" w:cs="仿宋_GB2312"/>
          <w:sz w:val="28"/>
          <w:szCs w:val="28"/>
        </w:rPr>
        <w:t>乙方采购</w:t>
      </w:r>
      <w:r>
        <w:rPr>
          <w:rFonts w:hint="eastAsia" w:ascii="仿宋_GB2312" w:hAnsi="仿宋_GB2312" w:eastAsia="仿宋_GB2312" w:cs="仿宋_GB2312"/>
          <w:sz w:val="28"/>
          <w:szCs w:val="28"/>
          <w:u w:val="single"/>
          <w:lang w:val="en-US" w:eastAsia="zh-CN"/>
        </w:rPr>
        <w:t xml:space="preserve"> 涂料采购 </w:t>
      </w:r>
      <w:r>
        <w:rPr>
          <w:rFonts w:hint="eastAsia" w:ascii="仿宋_GB2312" w:hAnsi="仿宋_GB2312" w:eastAsia="仿宋_GB2312" w:cs="仿宋_GB2312"/>
          <w:sz w:val="28"/>
          <w:szCs w:val="28"/>
        </w:rPr>
        <w:t>事宜，签订如下协议：</w:t>
      </w:r>
    </w:p>
    <w:p>
      <w:pPr>
        <w:pStyle w:val="15"/>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第一条  合同价款</w:t>
      </w:r>
    </w:p>
    <w:p>
      <w:pPr>
        <w:pStyle w:val="15"/>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本合同总价人民币大写：</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2.本合同所列数量为暂估数量，本项目以最终签收数量（乙方无条件补货与退货，并承担相应的运输、装卸货等费用）和固定单价进行结算。</w:t>
      </w:r>
    </w:p>
    <w:p>
      <w:pPr>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sz w:val="28"/>
          <w:szCs w:val="28"/>
          <w:lang w:val="en-US" w:eastAsia="zh-CN"/>
        </w:rPr>
        <w:t>3.合同清单单价包含税费、运输费、卸货费、设计下单等费用。具体产品名称、参数、单价、数量详见附件二。</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交货地点</w:t>
      </w:r>
    </w:p>
    <w:p>
      <w:pPr>
        <w:keepNext w:val="0"/>
        <w:keepLines w:val="0"/>
        <w:pageBreakBefore w:val="0"/>
        <w:widowControl/>
        <w:suppressLineNumbers w:val="0"/>
        <w:kinsoku/>
        <w:overflowPunct/>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甲方地址</w:t>
      </w:r>
      <w:r>
        <w:rPr>
          <w:rFonts w:hint="eastAsia" w:ascii="仿宋_GB2312" w:hAnsi="仿宋_GB2312" w:eastAsia="仿宋_GB2312" w:cs="仿宋_GB2312"/>
          <w:sz w:val="28"/>
          <w:szCs w:val="28"/>
          <w:u w:val="single"/>
          <w:lang w:val="en-US" w:eastAsia="zh-CN"/>
        </w:rPr>
        <w:t xml:space="preserve">甲方通知 </w:t>
      </w:r>
      <w:r>
        <w:rPr>
          <w:rFonts w:hint="eastAsia" w:ascii="仿宋_GB2312" w:hAnsi="仿宋_GB2312" w:eastAsia="仿宋_GB2312" w:cs="仿宋_GB2312"/>
          <w:sz w:val="28"/>
          <w:szCs w:val="28"/>
          <w:lang w:eastAsia="zh-CN"/>
        </w:rPr>
        <w:t>现场，具体位置位于</w:t>
      </w:r>
      <w:r>
        <w:rPr>
          <w:rFonts w:hint="eastAsia" w:ascii="仿宋_GB2312" w:hAnsi="仿宋_GB2312" w:eastAsia="仿宋_GB2312" w:cs="仿宋_GB2312"/>
          <w:sz w:val="28"/>
          <w:szCs w:val="28"/>
          <w:u w:val="single"/>
          <w:lang w:eastAsia="zh-CN"/>
        </w:rPr>
        <w:t xml:space="preserve">甲方通知 </w:t>
      </w:r>
      <w:r>
        <w:rPr>
          <w:rFonts w:hint="eastAsia" w:ascii="仿宋_GB2312" w:hAnsi="仿宋_GB2312" w:eastAsia="仿宋_GB2312" w:cs="仿宋_GB2312"/>
          <w:sz w:val="28"/>
          <w:szCs w:val="28"/>
          <w:lang w:eastAsia="zh-CN"/>
        </w:rPr>
        <w:t>。</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第三条</w:t>
      </w:r>
      <w:r>
        <w:rPr>
          <w:rFonts w:hint="eastAsia" w:ascii="黑体" w:hAnsi="黑体" w:eastAsia="黑体" w:cs="黑体"/>
          <w:b w:val="0"/>
          <w:bCs/>
          <w:sz w:val="28"/>
          <w:szCs w:val="28"/>
          <w:lang w:val="en-US" w:eastAsia="zh-CN"/>
        </w:rPr>
        <w:t xml:space="preserve">  交货通知</w:t>
      </w:r>
    </w:p>
    <w:p>
      <w:pPr>
        <w:keepNext w:val="0"/>
        <w:keepLines w:val="0"/>
        <w:pageBreakBefore w:val="0"/>
        <w:widowControl/>
        <w:suppressLineNumbers w:val="0"/>
        <w:kinsoku/>
        <w:wordWrap w:val="0"/>
        <w:overflowPunct/>
        <w:topLinePunct/>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甲方提前</w:t>
      </w:r>
      <w:r>
        <w:rPr>
          <w:rFonts w:hint="eastAsia" w:ascii="仿宋_GB2312" w:hAnsi="仿宋_GB2312" w:eastAsia="仿宋_GB2312" w:cs="仿宋_GB2312"/>
          <w:sz w:val="28"/>
          <w:szCs w:val="28"/>
          <w:u w:val="single"/>
          <w:lang w:val="en-US" w:eastAsia="zh-CN"/>
        </w:rPr>
        <w:t>7</w:t>
      </w:r>
      <w:r>
        <w:rPr>
          <w:rFonts w:hint="eastAsia" w:ascii="仿宋_GB2312" w:hAnsi="仿宋_GB2312" w:eastAsia="仿宋_GB2312" w:cs="仿宋_GB2312"/>
          <w:sz w:val="28"/>
          <w:szCs w:val="28"/>
          <w:lang w:eastAsia="zh-CN"/>
        </w:rPr>
        <w:t>日向乙方发出采购计划清单，包括供货时间和供货数量、货物价款等，通知方式包括但不限于电话、短信、邮件、传真、微信，乙方确认其有效联系人</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电话为</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lang w:eastAsia="zh-CN"/>
        </w:rPr>
        <w:t>，联系地址为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，甲方以上述任一方式发出的通知均为合法有效的通知。</w:t>
      </w:r>
    </w:p>
    <w:p>
      <w:pPr>
        <w:keepNext w:val="0"/>
        <w:keepLines w:val="0"/>
        <w:pageBreakBefore w:val="0"/>
        <w:kinsoku/>
        <w:wordWrap w:val="0"/>
        <w:overflowPunct/>
        <w:bidi w:val="0"/>
        <w:adjustRightInd/>
        <w:snapToGrid/>
        <w:spacing w:line="520" w:lineRule="exact"/>
        <w:ind w:firstLine="56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交货及验收</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乙方按约将货物送至工地后，需将货物卸至甲方指定地点，并经甲方签收确认。甲方指定</w:t>
      </w:r>
      <w:r>
        <w:rPr>
          <w:rFonts w:hint="eastAsia" w:ascii="仿宋_GB2312" w:hAnsi="仿宋_GB2312" w:eastAsia="仿宋_GB2312" w:cs="仿宋_GB2312"/>
          <w:sz w:val="28"/>
          <w:szCs w:val="28"/>
          <w:u w:val="single"/>
          <w:lang w:eastAsia="zh-CN"/>
        </w:rPr>
        <w:t xml:space="preserve"> 甲方通知</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为现场唯一签收人。</w:t>
      </w:r>
      <w:r>
        <w:rPr>
          <w:rFonts w:hint="eastAsia" w:ascii="仿宋_GB2312" w:hAnsi="仿宋_GB2312" w:eastAsia="仿宋_GB2312" w:cs="仿宋_GB2312"/>
          <w:sz w:val="28"/>
          <w:szCs w:val="28"/>
          <w:lang w:val="en-US" w:eastAsia="zh-CN"/>
        </w:rPr>
        <w:t>如果</w:t>
      </w:r>
      <w:r>
        <w:rPr>
          <w:rFonts w:hint="eastAsia" w:ascii="仿宋_GB2312" w:hAnsi="仿宋_GB2312" w:eastAsia="仿宋_GB2312" w:cs="仿宋_GB2312"/>
          <w:sz w:val="28"/>
          <w:szCs w:val="28"/>
        </w:rPr>
        <w:t>现场签收</w:t>
      </w:r>
      <w:r>
        <w:rPr>
          <w:rFonts w:hint="eastAsia" w:ascii="仿宋_GB2312" w:hAnsi="仿宋_GB2312" w:eastAsia="仿宋_GB2312" w:cs="仿宋_GB2312"/>
          <w:sz w:val="28"/>
          <w:szCs w:val="28"/>
          <w:lang w:val="en-US" w:eastAsia="zh-CN"/>
        </w:rPr>
        <w:t>人员发生变更，甲方会通知乙方重新指定。</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在乙方将货物送至工地现场后，甲方有权在现场车上或货物堆放在指定地点后按物品的特性及行业惯例进行验收。如甲方认为乙方送货的数量与送货单记载数量不符的，则可以随时抽检。</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对于货物的规格型号、数量、材质等与约定不符或有其他质量问题的,甲方异议期为货物签收后</w:t>
      </w:r>
      <w:r>
        <w:rPr>
          <w:rFonts w:hint="eastAsia" w:ascii="仿宋_GB2312" w:hAnsi="仿宋_GB2312" w:eastAsia="仿宋_GB2312" w:cs="仿宋_GB2312"/>
          <w:sz w:val="28"/>
          <w:szCs w:val="28"/>
          <w:u w:val="single"/>
          <w:lang w:eastAsia="zh-CN"/>
        </w:rPr>
        <w:t xml:space="preserve"> </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 xml:space="preserve"> </w:t>
      </w:r>
      <w:r>
        <w:rPr>
          <w:rFonts w:hint="eastAsia" w:ascii="仿宋_GB2312" w:hAnsi="仿宋_GB2312" w:eastAsia="仿宋_GB2312" w:cs="仿宋_GB2312"/>
          <w:sz w:val="28"/>
          <w:szCs w:val="28"/>
          <w:lang w:eastAsia="zh-CN"/>
        </w:rPr>
        <w:t>日内，异议经核实乙方应无条件补足或换货。</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4.乙方按厂家标准包装方式包装好所有产品，均采取防潮、防锈、防腐蚀、防野蛮装卸等保护措施，确保产品完好无损运抵现场。产品在卸货后剥离包装物同时负责回收或送到包装清理指定地点。</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　　第五条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质量标准</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1.乙方应严格按照相关材料的技术要求和国家(行业)的相关质量标准，同时应当满足项目图纸及规范的相关要求，确保所供材料的质量；乙方应提供质量外检服务，费用由乙方承担。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所供货物质量须满足国家最新标准的优等品质，且货物应是全新、原装、环保无污染的合格正品，完全符合国家规定的质量标准和厂方的标准，供货时必须附产品合格证、检测报告及其他相关的资料且需满足行业标准。</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highlight w:val="yellow"/>
        </w:rPr>
      </w:pPr>
      <w:r>
        <w:rPr>
          <w:rFonts w:hint="eastAsia" w:ascii="黑体" w:hAnsi="黑体" w:eastAsia="黑体" w:cs="黑体"/>
          <w:b w:val="0"/>
          <w:bCs/>
          <w:sz w:val="28"/>
          <w:szCs w:val="28"/>
        </w:rPr>
        <w:t>　　第六条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highlight w:val="none"/>
        </w:rPr>
        <w:t>价款结算及付款方式</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1.工程量据实结算，货到现场并卸货到指定项目地点经项目部及甲方指定现场签收人验收签字，当供货金额达到合同金额的50%后方可办理第一批货款支付，支付已供货金额的70%。</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2.产品全部供货到现场经甲方指定验收人验收合格并办理完成结算手续后，甲方向乙方支付至结算价的97 %。</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3.剩余3%作为工程质保金，质保期结束后无息返还。</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供货后15日内将所送货物的送货单(需为经甲方指定签收人签字确认的有效送货单)汇总后向甲方提交书面对账清单，经甲方确认后方可作为价款结算和付款依据。若因乙方迟延提交对账清单，因此造成的损失由乙方自行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黑体" w:hAnsi="黑体" w:eastAsia="黑体" w:cs="黑体"/>
          <w:b w:val="0"/>
          <w:bCs/>
          <w:sz w:val="28"/>
          <w:szCs w:val="28"/>
        </w:rPr>
      </w:pPr>
      <w:r>
        <w:rPr>
          <w:rFonts w:hint="eastAsia" w:ascii="仿宋_GB2312" w:hAnsi="仿宋_GB2312" w:eastAsia="仿宋_GB2312" w:cs="仿宋_GB2312"/>
          <w:sz w:val="28"/>
          <w:szCs w:val="28"/>
          <w:lang w:val="en-US" w:eastAsia="zh-CN"/>
        </w:rPr>
        <w:t xml:space="preserve">5.乙方提供符合采购人财务要求的国家税务局13%增值税专用发票后办理结算，发票需要做到“三流一致”，也即“货物、劳务及应税服务流”、“资金流”、“发票流”必须都是同一受票方。 </w:t>
      </w:r>
      <w:r>
        <w:rPr>
          <w:rFonts w:hint="eastAsia" w:ascii="黑体" w:hAnsi="黑体" w:eastAsia="黑体" w:cs="黑体"/>
          <w:b w:val="0"/>
          <w:bCs/>
          <w:sz w:val="28"/>
          <w:szCs w:val="28"/>
        </w:rPr>
        <w:t>第七条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违约责任</w:t>
      </w:r>
    </w:p>
    <w:p>
      <w:pPr>
        <w:keepNext w:val="0"/>
        <w:keepLines w:val="0"/>
        <w:pageBreakBefore w:val="0"/>
        <w:kinsoku/>
        <w:wordWrap w:val="0"/>
        <w:overflowPunct/>
        <w:bidi w:val="0"/>
        <w:adjustRightInd/>
        <w:snapToGrid/>
        <w:spacing w:line="520" w:lineRule="exact"/>
        <w:ind w:firstLine="563"/>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1.乙方须按甲方通知时间供应货物，</w:t>
      </w:r>
      <w:r>
        <w:rPr>
          <w:rFonts w:hint="eastAsia" w:ascii="仿宋_GB2312" w:hAnsi="仿宋_GB2312" w:eastAsia="仿宋_GB2312" w:cs="仿宋_GB2312"/>
          <w:sz w:val="28"/>
          <w:szCs w:val="28"/>
          <w:lang w:val="zh-CN"/>
        </w:rPr>
        <w:t>如不能按照甲方所通知的时间供货，或者逾期交货，耽误甲方生产使用，</w:t>
      </w:r>
      <w:r>
        <w:rPr>
          <w:rFonts w:hint="eastAsia" w:ascii="仿宋_GB2312" w:hAnsi="仿宋_GB2312" w:eastAsia="仿宋_GB2312" w:cs="仿宋_GB2312"/>
          <w:sz w:val="28"/>
          <w:szCs w:val="28"/>
          <w:lang w:val="en-US" w:eastAsia="zh-CN"/>
        </w:rPr>
        <w:t>甲方有权向任意第三方进行采购，乙方</w:t>
      </w:r>
      <w:r>
        <w:rPr>
          <w:rFonts w:hint="eastAsia" w:ascii="仿宋_GB2312" w:hAnsi="仿宋_GB2312" w:eastAsia="仿宋_GB2312" w:cs="仿宋_GB2312"/>
          <w:sz w:val="28"/>
          <w:szCs w:val="28"/>
          <w:lang w:val="zh-CN"/>
        </w:rPr>
        <w:t>应承担甲方因此多支付的一切实际费用和逾期交货的违约金，逾期交货的违约金为当次货款的</w:t>
      </w:r>
      <w:r>
        <w:rPr>
          <w:rFonts w:hint="eastAsia" w:ascii="仿宋_GB2312" w:hAnsi="仿宋_GB2312" w:eastAsia="仿宋_GB2312" w:cs="仿宋_GB2312"/>
          <w:sz w:val="28"/>
          <w:szCs w:val="28"/>
          <w:u w:val="single"/>
          <w:lang w:val="en-US" w:eastAsia="zh-CN"/>
        </w:rPr>
        <w:t>3</w:t>
      </w:r>
      <w:r>
        <w:rPr>
          <w:rFonts w:hint="eastAsia" w:ascii="仿宋_GB2312" w:hAnsi="仿宋_GB2312" w:eastAsia="仿宋_GB2312" w:cs="仿宋_GB2312"/>
          <w:sz w:val="28"/>
          <w:szCs w:val="28"/>
          <w:u w:val="single"/>
          <w:lang w:val="zh-CN"/>
        </w:rPr>
        <w:t>0%</w:t>
      </w:r>
      <w:r>
        <w:rPr>
          <w:rFonts w:hint="eastAsia" w:ascii="仿宋_GB2312" w:hAnsi="仿宋_GB2312" w:eastAsia="仿宋_GB2312" w:cs="仿宋_GB2312"/>
          <w:sz w:val="28"/>
          <w:szCs w:val="28"/>
          <w:u w:val="none"/>
          <w:lang w:val="zh-CN"/>
        </w:rPr>
        <w:t>。</w:t>
      </w:r>
    </w:p>
    <w:p>
      <w:pPr>
        <w:keepNext w:val="0"/>
        <w:keepLines w:val="0"/>
        <w:pageBreakBefore w:val="0"/>
        <w:kinsoku/>
        <w:wordWrap w:val="0"/>
        <w:overflowPunct/>
        <w:bidi w:val="0"/>
        <w:adjustRightInd/>
        <w:snapToGrid/>
        <w:spacing w:line="520" w:lineRule="exact"/>
        <w:ind w:firstLine="56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2.乙方提供的货物如存在质量问题，</w:t>
      </w:r>
      <w:r>
        <w:rPr>
          <w:rFonts w:hint="eastAsia" w:ascii="仿宋_GB2312" w:hAnsi="仿宋_GB2312" w:eastAsia="仿宋_GB2312" w:cs="仿宋_GB2312"/>
          <w:sz w:val="28"/>
          <w:szCs w:val="28"/>
          <w:lang w:val="zh-CN"/>
        </w:rPr>
        <w:t>甲方有权要求乙方退换货，</w:t>
      </w:r>
      <w:r>
        <w:rPr>
          <w:rFonts w:hint="eastAsia" w:ascii="仿宋_GB2312" w:hAnsi="仿宋_GB2312" w:eastAsia="仿宋_GB2312" w:cs="仿宋_GB2312"/>
          <w:sz w:val="28"/>
          <w:szCs w:val="28"/>
          <w:lang w:val="en-US" w:eastAsia="zh-CN"/>
        </w:rPr>
        <w:t>相关费用由乙方自行承担，</w:t>
      </w:r>
      <w:r>
        <w:rPr>
          <w:rFonts w:hint="eastAsia" w:ascii="仿宋_GB2312" w:hAnsi="仿宋_GB2312" w:eastAsia="仿宋_GB2312" w:cs="仿宋_GB2312"/>
          <w:sz w:val="28"/>
          <w:szCs w:val="28"/>
          <w:lang w:val="zh-CN"/>
        </w:rPr>
        <w:t>如因质量问题给甲方造成损失的，甲方可拒付货款，且乙方应赔偿因此给甲方所造成的全部经济损失</w:t>
      </w:r>
      <w:r>
        <w:rPr>
          <w:rFonts w:hint="eastAsia" w:ascii="仿宋_GB2312" w:hAnsi="仿宋_GB2312" w:eastAsia="仿宋_GB2312" w:cs="仿宋_GB2312"/>
          <w:sz w:val="28"/>
          <w:szCs w:val="28"/>
          <w:lang w:val="en-US" w:eastAsia="zh-CN"/>
        </w:rPr>
        <w:t>；如因乙方供应货物的质量问题导致甲方工期延误或不能顺利通过相关部门的验收,乙方需向甲方支付本合同金额</w:t>
      </w:r>
      <w:r>
        <w:rPr>
          <w:rFonts w:hint="eastAsia" w:ascii="仿宋_GB2312" w:hAnsi="仿宋_GB2312" w:eastAsia="仿宋_GB2312" w:cs="仿宋_GB2312"/>
          <w:sz w:val="28"/>
          <w:szCs w:val="28"/>
          <w:highlight w:val="none"/>
          <w:lang w:val="en-US" w:eastAsia="zh-CN"/>
        </w:rPr>
        <w:t>300%</w:t>
      </w:r>
      <w:r>
        <w:rPr>
          <w:rFonts w:hint="eastAsia" w:ascii="仿宋_GB2312" w:hAnsi="仿宋_GB2312" w:eastAsia="仿宋_GB2312" w:cs="仿宋_GB2312"/>
          <w:sz w:val="28"/>
          <w:szCs w:val="28"/>
          <w:lang w:val="en-US" w:eastAsia="zh-CN"/>
        </w:rPr>
        <w:t>的违约金，并赔偿甲方因此遭受的全部损失。</w:t>
      </w:r>
    </w:p>
    <w:p>
      <w:pPr>
        <w:keepNext w:val="0"/>
        <w:keepLines w:val="0"/>
        <w:pageBreakBefore w:val="0"/>
        <w:kinsoku/>
        <w:wordWrap/>
        <w:overflowPunct/>
        <w:topLinePunct w:val="0"/>
        <w:autoSpaceDE w:val="0"/>
        <w:autoSpaceDN w:val="0"/>
        <w:bidi w:val="0"/>
        <w:adjustRightInd/>
        <w:snapToGrid/>
        <w:spacing w:line="520" w:lineRule="exact"/>
        <w:ind w:firstLine="565" w:firstLineChars="202"/>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zh-CN"/>
        </w:rPr>
        <w:t>乙方3次不能及时供货，或2次供货达不到合同约定的质量标准，甲方有合同变更、解除权。</w:t>
      </w:r>
    </w:p>
    <w:p>
      <w:pPr>
        <w:keepNext w:val="0"/>
        <w:keepLines w:val="0"/>
        <w:pageBreakBefore w:val="0"/>
        <w:kinsoku/>
        <w:wordWrap w:val="0"/>
        <w:overflowPunct/>
        <w:bidi w:val="0"/>
        <w:adjustRightInd/>
        <w:snapToGrid/>
        <w:spacing w:line="520" w:lineRule="exact"/>
        <w:ind w:firstLine="56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4.若乙方未能按照甲方现场人员要求将货物卸至指定地点，需向甲方承担当次供货金额10%的违约金，并赔偿甲方因此遭受的全部损失及二次转运费用。</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5.对于乙方因违反本合同约定需支付的违约金，甲方有权在应付货款中直接予以扣除。</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6.若乙方存在违反本合同约定情形，甲方为向乙方主张权利支出的实现债权的费用由乙方承担，包括但不限于律师费、差旅费、诉讼保全担保费等。</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第八条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其他约定</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1.乙方货物在未经甲方验收和签收完毕前仍然由乙方自行承担货物灭失等风险及责任。</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2.乙方送货车辆到甲方工地现场后，在行驶和卸货过程中，乙方驾驶人员应自行察看周围地形，乙方车辆在工地现场若出现事故产生损失或造成对第三人侵权等其他情形，一切损失和责任均由乙方自行承担。</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3.乙方必须服从甲方指定项目部的全面协调管理工作，乙方在搬运安装中，严格遵守执行安全操作规范、防火规定、工艺规范等规范规定以及质量标准。</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要保证工程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28"/>
          <w:szCs w:val="28"/>
          <w:lang w:val="en-US" w:eastAsia="zh-CN"/>
        </w:rPr>
        <w:t>5.乙方提供全面产品保修期为</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lang w:val="en-US" w:eastAsia="zh-CN"/>
        </w:rPr>
        <w:t>质保期内，乙方应免费提供货物的零备件以及货物维修、维护服务，协助联系货物维修中心，及时维修并检查督促直至完善处理货物出现的问题。质量保修期满后，乙方为合同货物提供终身有偿维护</w:t>
      </w:r>
      <w:r>
        <w:rPr>
          <w:rFonts w:hint="eastAsia" w:ascii="仿宋_GB2312" w:hAnsi="仿宋_GB2312" w:eastAsia="仿宋_GB2312" w:cs="仿宋_GB2312"/>
          <w:color w:val="auto"/>
          <w:sz w:val="32"/>
          <w:szCs w:val="32"/>
        </w:rPr>
        <w:t>。</w:t>
      </w:r>
    </w:p>
    <w:p>
      <w:pPr>
        <w:keepNext w:val="0"/>
        <w:keepLines w:val="0"/>
        <w:pageBreakBefore w:val="0"/>
        <w:kinsoku/>
        <w:wordWrap w:val="0"/>
        <w:overflowPunct/>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6.乙方必须保证甲方在使用乙方提供的货物时，不存在任何已知的不合法的情形，也不存在已知的与第三方专利权、著作权、商标权等相关的任何争议，如果有任何因甲方使用乙方提供的货物而提起的侵权指控，</w:t>
      </w:r>
      <w:r>
        <w:rPr>
          <w:rFonts w:hint="eastAsia" w:ascii="仿宋_GB2312" w:hAnsi="仿宋_GB2312" w:eastAsia="仿宋_GB2312" w:cs="仿宋_GB2312"/>
          <w:b/>
          <w:bCs/>
          <w:sz w:val="28"/>
          <w:szCs w:val="28"/>
          <w:lang w:val="en-US" w:eastAsia="zh-CN"/>
        </w:rPr>
        <w:t>或供应假冒伪劣贴牌产品</w:t>
      </w:r>
      <w:r>
        <w:rPr>
          <w:rFonts w:hint="eastAsia" w:ascii="仿宋_GB2312" w:hAnsi="仿宋_GB2312" w:eastAsia="仿宋_GB2312" w:cs="仿宋_GB2312"/>
          <w:sz w:val="28"/>
          <w:szCs w:val="28"/>
          <w:lang w:val="en-US" w:eastAsia="zh-CN"/>
        </w:rPr>
        <w:t>，乙方依法承担全部责任并向甲方支付本合同金额300%的赔偿金。</w:t>
      </w:r>
    </w:p>
    <w:p>
      <w:pPr>
        <w:keepNext w:val="0"/>
        <w:keepLines w:val="0"/>
        <w:pageBreakBefore w:val="0"/>
        <w:kinsoku/>
        <w:wordWrap w:val="0"/>
        <w:overflowPunct/>
        <w:bidi w:val="0"/>
        <w:adjustRightInd/>
        <w:snapToGrid/>
        <w:spacing w:line="52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　　第九条</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争议解决方式</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双方因本合同履行发生纠纷的，向甲方住所地人民法院提起诉讼。本合同一式肆份，甲方执贰份，乙方执贰份，具有同等法律效力。本合同自甲乙双方签字盖章后生效。</w:t>
      </w:r>
    </w:p>
    <w:p>
      <w:pPr>
        <w:pStyle w:val="15"/>
        <w:keepNext w:val="0"/>
        <w:keepLines w:val="0"/>
        <w:pageBreakBefore w:val="0"/>
        <w:kinsoku/>
        <w:overflowPunct/>
        <w:bidi w:val="0"/>
        <w:adjustRightInd/>
        <w:snapToGrid/>
        <w:spacing w:line="520" w:lineRule="exact"/>
        <w:textAlignment w:val="auto"/>
        <w:rPr>
          <w:rFonts w:hint="eastAsia"/>
          <w:lang w:val="en-US" w:eastAsia="zh-CN"/>
        </w:rPr>
      </w:pPr>
    </w:p>
    <w:p>
      <w:pPr>
        <w:keepNext w:val="0"/>
        <w:keepLines w:val="0"/>
        <w:pageBreakBefore w:val="0"/>
        <w:kinsoku/>
        <w:wordWrap w:val="0"/>
        <w:overflowPunct/>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附件：1.廉政合同</w:t>
      </w:r>
    </w:p>
    <w:p>
      <w:pPr>
        <w:numPr>
          <w:ilvl w:val="0"/>
          <w:numId w:val="0"/>
        </w:numPr>
        <w:outlineLvl w:val="9"/>
        <w:rPr>
          <w:rFonts w:hint="default"/>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b w:val="0"/>
          <w:bCs w:val="0"/>
          <w:sz w:val="28"/>
          <w:szCs w:val="28"/>
          <w:lang w:val="en-US" w:eastAsia="zh-CN"/>
        </w:rPr>
        <w:t>2.合同清单</w:t>
      </w:r>
    </w:p>
    <w:p>
      <w:pPr>
        <w:keepNext w:val="0"/>
        <w:keepLines w:val="0"/>
        <w:pageBreakBefore w:val="0"/>
        <w:kinsoku/>
        <w:overflowPunct/>
        <w:bidi w:val="0"/>
        <w:adjustRightInd/>
        <w:snapToGrid/>
        <w:spacing w:line="520" w:lineRule="exact"/>
        <w:textAlignment w:val="auto"/>
        <w:rPr>
          <w:rFonts w:hint="eastAsia"/>
          <w:lang w:val="en-US" w:eastAsia="zh-CN"/>
        </w:rPr>
      </w:pP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甲方：安徽省经工物资有限公司      乙方：  </w:t>
      </w:r>
    </w:p>
    <w:p>
      <w:pPr>
        <w:keepNext w:val="0"/>
        <w:keepLines w:val="0"/>
        <w:pageBreakBefore w:val="0"/>
        <w:kinsoku/>
        <w:wordWrap w:val="0"/>
        <w:overflowPunct/>
        <w:bidi w:val="0"/>
        <w:adjustRightInd/>
        <w:snapToGrid/>
        <w:spacing w:line="52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纳税识别号：91340100MA2MY6GA6E    纳税识别号：</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地址：安徽省合肥市蜀山区          地址：</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甘泉路398号                                          </w:t>
      </w:r>
    </w:p>
    <w:p>
      <w:pPr>
        <w:keepNext w:val="0"/>
        <w:keepLines w:val="0"/>
        <w:pageBreakBefore w:val="0"/>
        <w:kinsoku/>
        <w:wordWrap w:val="0"/>
        <w:overflowPunct/>
        <w:bidi w:val="0"/>
        <w:adjustRightInd/>
        <w:snapToGrid/>
        <w:spacing w:line="520" w:lineRule="exact"/>
        <w:ind w:left="4080" w:hanging="4080" w:hangingChars="17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开户银行：工行合肥东陈岗支行      开户银行：</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账号：1302012119200034038         账号：                             </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法定代表人：                      法定代表人：     </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代理代表人：                      代理代表人：</w:t>
      </w:r>
    </w:p>
    <w:p>
      <w:pPr>
        <w:keepNext w:val="0"/>
        <w:keepLines w:val="0"/>
        <w:pageBreakBefore w:val="0"/>
        <w:kinsoku/>
        <w:wordWrap w:val="0"/>
        <w:overflowPunct/>
        <w:bidi w:val="0"/>
        <w:adjustRightInd/>
        <w:snapToGrid/>
        <w:spacing w:line="52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2024年   月  日                   2024年   月   日</w:t>
      </w:r>
    </w:p>
    <w:p>
      <w:pPr>
        <w:rPr>
          <w:rFonts w:hint="eastAsia" w:ascii="仿宋_GB2312" w:hAnsi="仿宋_GB2312" w:eastAsia="仿宋_GB2312" w:cs="仿宋_GB2312"/>
          <w:color w:val="000000"/>
          <w:spacing w:val="0"/>
          <w:sz w:val="28"/>
          <w:szCs w:val="28"/>
          <w:lang w:val="en-US" w:eastAsia="zh-CN"/>
        </w:rPr>
      </w:pPr>
      <w:r>
        <w:rPr>
          <w:rFonts w:hint="eastAsia" w:ascii="仿宋_GB2312" w:hAnsi="仿宋_GB2312" w:eastAsia="仿宋_GB2312" w:cs="仿宋_GB2312"/>
          <w:color w:val="000000"/>
          <w:spacing w:val="0"/>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r>
        <w:rPr>
          <w:rFonts w:hint="eastAsia" w:ascii="宋体" w:hAnsi="宋体" w:eastAsia="宋体" w:cs="宋体"/>
          <w:b w:val="0"/>
          <w:bCs w:val="0"/>
          <w:color w:val="000000"/>
          <w:spacing w:val="0"/>
          <w:sz w:val="32"/>
          <w:szCs w:val="32"/>
          <w:lang w:val="en-US" w:eastAsia="zh-CN"/>
        </w:rPr>
        <w:t>附件一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000000"/>
          <w:spacing w:val="0"/>
          <w:sz w:val="28"/>
          <w:szCs w:val="28"/>
          <w:lang w:val="en-US" w:eastAsia="zh-CN"/>
        </w:rPr>
      </w:pPr>
      <w:r>
        <w:rPr>
          <w:rFonts w:hint="eastAsia" w:ascii="方正小标宋简体" w:hAnsi="方正小标宋简体" w:eastAsia="方正小标宋简体" w:cs="方正小标宋简体"/>
          <w:b w:val="0"/>
          <w:bCs w:val="0"/>
          <w:color w:val="000000"/>
          <w:spacing w:val="0"/>
          <w:sz w:val="36"/>
          <w:szCs w:val="36"/>
          <w:lang w:val="en-US" w:eastAsia="zh-CN"/>
        </w:rPr>
        <w:t>廉 政 合 同</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pacing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pacing w:val="0"/>
          <w:sz w:val="28"/>
          <w:szCs w:val="28"/>
          <w:lang w:val="en-US" w:eastAsia="zh-CN"/>
        </w:rPr>
        <w:t>为抓好物资设备等采购供应中的党风廉政建设，规范、约束采供双方行为，确保双方工作人员廉洁从业，</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（项目名称）的采购人</w:t>
      </w:r>
      <w:r>
        <w:rPr>
          <w:rFonts w:hint="eastAsia" w:ascii="仿宋_GB2312" w:hAnsi="仿宋_GB2312" w:eastAsia="仿宋_GB2312" w:cs="仿宋_GB2312"/>
          <w:color w:val="000000"/>
          <w:sz w:val="28"/>
          <w:szCs w:val="28"/>
          <w:u w:val="single"/>
          <w:lang w:val="en-US" w:eastAsia="zh-CN"/>
        </w:rPr>
        <w:t xml:space="preserve"> 安徽省经工物资有限公司 </w:t>
      </w:r>
      <w:r>
        <w:rPr>
          <w:rFonts w:hint="eastAsia" w:ascii="仿宋_GB2312" w:hAnsi="仿宋_GB2312" w:eastAsia="仿宋_GB2312" w:cs="仿宋_GB2312"/>
          <w:color w:val="000000"/>
          <w:sz w:val="28"/>
          <w:szCs w:val="28"/>
          <w:lang w:val="en-US" w:eastAsia="zh-CN"/>
        </w:rPr>
        <w:t>（采购人名称，以下简称甲方）与该项目的供货商</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（供货商名称，以下简称乙方），特订立如下合同。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甲乙双方的权利和义务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严格遵守党</w:t>
      </w:r>
      <w:r>
        <w:rPr>
          <w:rFonts w:hint="eastAsia" w:ascii="仿宋_GB2312" w:hAnsi="仿宋_GB2312" w:eastAsia="仿宋_GB2312" w:cs="仿宋_GB2312"/>
          <w:color w:val="000000"/>
          <w:sz w:val="28"/>
          <w:szCs w:val="28"/>
          <w:lang w:val="en-US" w:eastAsia="zh-CN"/>
        </w:rPr>
        <w:t>的政策</w:t>
      </w:r>
      <w:r>
        <w:rPr>
          <w:rFonts w:hint="eastAsia" w:ascii="仿宋_GB2312" w:hAnsi="仿宋_GB2312" w:eastAsia="仿宋_GB2312" w:cs="仿宋_GB2312"/>
          <w:color w:val="000000"/>
          <w:sz w:val="28"/>
          <w:szCs w:val="28"/>
        </w:rPr>
        <w:t>和国家有关法律</w:t>
      </w:r>
      <w:r>
        <w:rPr>
          <w:rFonts w:hint="eastAsia" w:ascii="仿宋_GB2312" w:hAnsi="仿宋_GB2312" w:eastAsia="仿宋_GB2312" w:cs="仿宋_GB2312"/>
          <w:color w:val="000000"/>
          <w:sz w:val="28"/>
          <w:szCs w:val="28"/>
          <w:lang w:val="en-US" w:eastAsia="zh-CN"/>
        </w:rPr>
        <w:t>法规的</w:t>
      </w:r>
      <w:r>
        <w:rPr>
          <w:rFonts w:hint="eastAsia" w:ascii="仿宋_GB2312" w:hAnsi="仿宋_GB2312" w:eastAsia="仿宋_GB2312" w:cs="仿宋_GB2312"/>
          <w:color w:val="000000"/>
          <w:sz w:val="28"/>
          <w:szCs w:val="28"/>
        </w:rPr>
        <w:t>有关规定。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严格执行</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rPr>
        <w:t>合同文件</w:t>
      </w:r>
      <w:r>
        <w:rPr>
          <w:rFonts w:hint="eastAsia" w:ascii="仿宋_GB2312" w:hAnsi="仿宋_GB2312" w:eastAsia="仿宋_GB2312" w:cs="仿宋_GB2312"/>
          <w:color w:val="000000"/>
          <w:sz w:val="28"/>
          <w:szCs w:val="28"/>
          <w:u w:val="none"/>
          <w:lang w:val="en-US" w:eastAsia="zh-CN"/>
        </w:rPr>
        <w:t>名称</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lang w:val="en-US" w:eastAsia="zh-CN"/>
        </w:rPr>
        <w:t>合同文件</w:t>
      </w:r>
      <w:r>
        <w:rPr>
          <w:rFonts w:hint="eastAsia" w:ascii="仿宋_GB2312" w:hAnsi="仿宋_GB2312" w:eastAsia="仿宋_GB2312" w:cs="仿宋_GB2312"/>
          <w:color w:val="000000"/>
          <w:sz w:val="28"/>
          <w:szCs w:val="28"/>
          <w:u w:val="none"/>
        </w:rPr>
        <w:t>，</w:t>
      </w:r>
      <w:r>
        <w:rPr>
          <w:rFonts w:hint="eastAsia" w:ascii="仿宋_GB2312" w:hAnsi="仿宋_GB2312" w:eastAsia="仿宋_GB2312" w:cs="仿宋_GB2312"/>
          <w:color w:val="000000"/>
          <w:sz w:val="28"/>
          <w:szCs w:val="28"/>
        </w:rPr>
        <w:t>自觉按合同办事。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双方的业务活动坚持公开、公正、诚信、透明的原则</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法律认定的商业秘密和合同文件另有规定除外</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，不得损害国家和集体利益。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建立健全廉政制度，开展廉政教育和廉洁文化建设</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公布举报电话，监督并认真查处</w:t>
      </w:r>
      <w:r>
        <w:rPr>
          <w:rFonts w:hint="eastAsia" w:ascii="仿宋_GB2312" w:hAnsi="仿宋_GB2312" w:eastAsia="仿宋_GB2312" w:cs="仿宋_GB2312"/>
          <w:color w:val="000000"/>
          <w:sz w:val="28"/>
          <w:szCs w:val="28"/>
          <w:lang w:val="en-US" w:eastAsia="zh-CN"/>
        </w:rPr>
        <w:t>违规</w:t>
      </w:r>
      <w:r>
        <w:rPr>
          <w:rFonts w:hint="eastAsia" w:ascii="仿宋_GB2312" w:hAnsi="仿宋_GB2312" w:eastAsia="仿宋_GB2312" w:cs="仿宋_GB2312"/>
          <w:color w:val="000000"/>
          <w:sz w:val="28"/>
          <w:szCs w:val="28"/>
        </w:rPr>
        <w:t>违纪违法行为。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发现对方在业务活动中有违反廉政规定的行为，有及时提醒对方纠正的权利和义务。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发现对方严重违反本合同义务条款的行为，有向有关部门举报、建议给予处理并要求告知处理结果的权利。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2.甲方的义务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（1）甲方及其工作人员不得利用职务之便索要或接受乙方的礼品、礼金、消费卡和有价证券、股权、其他金融产品等财物。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（2）甲方及其工作人员不得在利用职务之便为乙方谋取利益之前或之后，约定在其离职后收受乙方财物，并在离职后收受。</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（3）甲方及其工作人员不得在乙方报销应由甲方或个人支付的费用等。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000000"/>
          <w:sz w:val="28"/>
          <w:szCs w:val="28"/>
          <w:u w:val="none"/>
          <w:lang w:val="en-US" w:eastAsia="zh-CN"/>
        </w:rPr>
        <w:t>不得要求和接受乙方提供的交通工具、通讯工具、高档办公用品等。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（6）甲方及其工作人员不得要求乙方购买合同规定外的材料和设备。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（7）甲方及其工作人员不得有其他可能影响廉洁从业的行为。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3.乙方的义务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（1）乙方及其工作人员不得以任何形式向甲方及其工作人员行贿或馈赠礼品、礼金、消费卡和有价证券、股权、其他金融产品等财物，以及回扣、好处费、感谢费等。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乙方及其工作人员不得与甲方及其工作人员约定，甲方及其工作人员</w:t>
      </w:r>
      <w:r>
        <w:rPr>
          <w:rFonts w:hint="eastAsia" w:ascii="仿宋_GB2312" w:hAnsi="仿宋_GB2312" w:eastAsia="仿宋_GB2312" w:cs="仿宋_GB2312"/>
          <w:color w:val="000000"/>
          <w:sz w:val="28"/>
          <w:szCs w:val="28"/>
          <w:lang w:eastAsia="zh-CN"/>
        </w:rPr>
        <w:t>利用职务之便为乙方谋取利益，</w:t>
      </w:r>
      <w:r>
        <w:rPr>
          <w:rFonts w:hint="eastAsia" w:ascii="仿宋_GB2312" w:hAnsi="仿宋_GB2312" w:eastAsia="仿宋_GB2312" w:cs="仿宋_GB2312"/>
          <w:color w:val="000000"/>
          <w:sz w:val="28"/>
          <w:szCs w:val="28"/>
          <w:lang w:val="en-US" w:eastAsia="zh-CN"/>
        </w:rPr>
        <w:t>乙方</w:t>
      </w:r>
      <w:r>
        <w:rPr>
          <w:rFonts w:hint="eastAsia" w:ascii="仿宋_GB2312" w:hAnsi="仿宋_GB2312" w:eastAsia="仿宋_GB2312" w:cs="仿宋_GB2312"/>
          <w:color w:val="000000"/>
          <w:sz w:val="28"/>
          <w:szCs w:val="28"/>
          <w:lang w:eastAsia="zh-CN"/>
        </w:rPr>
        <w:t>在其离职后</w:t>
      </w:r>
      <w:r>
        <w:rPr>
          <w:rFonts w:hint="eastAsia" w:ascii="仿宋_GB2312" w:hAnsi="仿宋_GB2312" w:eastAsia="仿宋_GB2312" w:cs="仿宋_GB2312"/>
          <w:color w:val="000000"/>
          <w:sz w:val="28"/>
          <w:szCs w:val="28"/>
          <w:lang w:val="en-US" w:eastAsia="zh-CN"/>
        </w:rPr>
        <w:t>给予</w:t>
      </w:r>
      <w:r>
        <w:rPr>
          <w:rFonts w:hint="eastAsia" w:ascii="仿宋_GB2312" w:hAnsi="仿宋_GB2312" w:eastAsia="仿宋_GB2312" w:cs="仿宋_GB2312"/>
          <w:color w:val="000000"/>
          <w:sz w:val="28"/>
          <w:szCs w:val="28"/>
          <w:lang w:eastAsia="zh-CN"/>
        </w:rPr>
        <w:t>财物。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（3）乙方不得以任何名义为甲方及其工作人员报销由甲方单位或个人支付的任何费用。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000000"/>
          <w:sz w:val="28"/>
          <w:szCs w:val="28"/>
          <w:u w:val="none"/>
          <w:lang w:val="en-US" w:eastAsia="zh-CN"/>
        </w:rPr>
        <w:t>不得为甲方单位和个人购置或提供通讯工具、交通工具和高档办公用品等。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（5）乙方及其工作人员不得为甲方工作人员住房装修、婚丧嫁娶、出国出境、旅游等提供方便；不得为甲方工作人员的特定关系人以安排工作为名，使其不实际工作却获取薪酬。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（6）甲方及其工作人员不得有其他可能影响廉洁从业的行为。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4.违约责任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（1）甲方及其工作人员违反本合同第1、2条，按管理权限，依据有关规定给予党纪政务处分和组织处理；涉嫌犯罪的，移交司法机关追究刑事责任；给乙方单位造成经济损失的，应予以赔偿。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（2）乙方及其工作人员违反本合同第1、3条，按管理权限，依据有关规定，给予相关处理；给甲方单位造成经济损失的，应予以赔偿。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5.本合同有效期为甲乙双方签署之日起至该供货合同履行完毕后止。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6.本合同作为</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lang w:val="en-US" w:eastAsia="zh-CN"/>
        </w:rPr>
        <w:t>（合同文件名称）的附件，与采购合同具有同等的法律效力，经合同双方签署立即生效。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color w:val="000000"/>
          <w:sz w:val="28"/>
          <w:szCs w:val="28"/>
          <w:lang w:bidi="ar"/>
        </w:rPr>
      </w:pP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sz w:val="28"/>
          <w:szCs w:val="28"/>
          <w:lang w:val="en-US" w:eastAsia="zh-CN"/>
        </w:rPr>
        <w:t>本合同一式肆份，甲方执贰份，乙方执贰份</w:t>
      </w:r>
      <w:r>
        <w:rPr>
          <w:rFonts w:hint="eastAsia" w:ascii="仿宋_GB2312" w:hAnsi="仿宋_GB2312" w:eastAsia="仿宋_GB2312" w:cs="仿宋_GB2312"/>
          <w:color w:val="000000"/>
          <w:sz w:val="28"/>
          <w:szCs w:val="28"/>
          <w:lang w:val="en-US" w:eastAsia="zh-CN"/>
        </w:rPr>
        <w:t>，送交双方监督单位各</w:t>
      </w:r>
      <w:r>
        <w:rPr>
          <w:rFonts w:hint="eastAsia" w:ascii="仿宋_GB2312" w:hAnsi="仿宋_GB2312" w:eastAsia="仿宋_GB2312" w:cs="仿宋_GB2312"/>
          <w:color w:val="000000"/>
          <w:sz w:val="28"/>
          <w:szCs w:val="28"/>
          <w:u w:val="single"/>
          <w:lang w:val="en-US" w:eastAsia="zh-CN"/>
        </w:rPr>
        <w:t xml:space="preserve">  /  </w:t>
      </w:r>
      <w:r>
        <w:rPr>
          <w:rFonts w:hint="eastAsia" w:ascii="仿宋_GB2312" w:hAnsi="仿宋_GB2312" w:eastAsia="仿宋_GB2312" w:cs="仿宋_GB2312"/>
          <w:color w:val="000000"/>
          <w:sz w:val="28"/>
          <w:szCs w:val="28"/>
          <w:lang w:val="en-US" w:eastAsia="zh-CN"/>
        </w:rPr>
        <w:t>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000000"/>
          <w:sz w:val="28"/>
          <w:szCs w:val="28"/>
          <w:lang w:bidi="ar"/>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甲方单位：（盖章）              乙方单位：（盖章）</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法定代表人：                    法定代表人：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或授权代理人：                  或 授权代理人：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                    年   月   日</w:t>
      </w:r>
    </w:p>
    <w:p>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color w:val="000000"/>
          <w:sz w:val="28"/>
          <w:szCs w:val="28"/>
        </w:rPr>
        <w:t xml:space="preserve">甲方监督单位：（盖章）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乙方监督单位：（盖章）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olor w:val="000000"/>
          <w:spacing w:val="0"/>
          <w:sz w:val="32"/>
          <w:szCs w:val="32"/>
          <w:lang w:val="en-US" w:eastAsia="zh-CN"/>
        </w:rPr>
      </w:pPr>
      <w:r>
        <w:rPr>
          <w:rFonts w:hint="eastAsia" w:ascii="宋体" w:hAnsi="宋体" w:eastAsia="宋体" w:cs="宋体"/>
          <w:b w:val="0"/>
          <w:bCs w:val="0"/>
          <w:color w:val="000000"/>
          <w:spacing w:val="0"/>
          <w:sz w:val="32"/>
          <w:szCs w:val="32"/>
          <w:lang w:val="en-US" w:eastAsia="zh-CN"/>
        </w:rPr>
        <w:t>附件二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spacing w:val="0"/>
          <w:sz w:val="28"/>
          <w:szCs w:val="28"/>
          <w:lang w:val="en-US" w:eastAsia="zh-CN"/>
        </w:rPr>
      </w:pPr>
      <w:r>
        <w:rPr>
          <w:rFonts w:hint="eastAsia" w:ascii="方正小标宋简体" w:hAnsi="方正小标宋简体" w:eastAsia="方正小标宋简体" w:cs="方正小标宋简体"/>
          <w:b w:val="0"/>
          <w:bCs w:val="0"/>
          <w:color w:val="000000"/>
          <w:spacing w:val="0"/>
          <w:sz w:val="36"/>
          <w:szCs w:val="36"/>
          <w:lang w:val="en-US" w:eastAsia="zh-CN"/>
        </w:rPr>
        <w:t>合同清单</w:t>
      </w:r>
    </w:p>
    <w:p>
      <w:pPr>
        <w:pStyle w:val="15"/>
        <w:keepNext w:val="0"/>
        <w:keepLines w:val="0"/>
        <w:pageBreakBefore w:val="0"/>
        <w:kinsoku/>
        <w:wordWrap/>
        <w:overflowPunct/>
        <w:topLinePunct w:val="0"/>
        <w:autoSpaceDE/>
        <w:autoSpaceDN/>
        <w:bidi w:val="0"/>
        <w:adjustRightInd/>
        <w:snapToGrid/>
        <w:spacing w:line="560" w:lineRule="exact"/>
        <w:rPr>
          <w:rFonts w:hint="default"/>
          <w:lang w:val="en-US" w:eastAsia="zh-CN"/>
        </w:rPr>
      </w:pPr>
    </w:p>
    <w:tbl>
      <w:tblPr>
        <w:tblStyle w:val="16"/>
        <w:tblW w:w="839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723"/>
        <w:gridCol w:w="2170"/>
        <w:gridCol w:w="707"/>
        <w:gridCol w:w="715"/>
        <w:gridCol w:w="1477"/>
        <w:gridCol w:w="1235"/>
        <w:gridCol w:w="6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综合单价</w:t>
            </w:r>
          </w:p>
        </w:tc>
        <w:tc>
          <w:tcPr>
            <w:tcW w:w="1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合计（元）</w:t>
            </w:r>
          </w:p>
        </w:tc>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2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57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lang w:val="en-US" w:eastAsia="zh-CN"/>
              </w:rPr>
            </w:pP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393"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eastAsia="zh-CN"/>
              </w:rPr>
              <w:t>大写金额：</w:t>
            </w:r>
            <w:r>
              <w:rPr>
                <w:rFonts w:hint="eastAsia" w:ascii="宋体" w:hAnsi="宋体" w:eastAsia="宋体" w:cs="宋体"/>
                <w:i w:val="0"/>
                <w:iCs w:val="0"/>
                <w:color w:val="000000"/>
                <w:sz w:val="21"/>
                <w:szCs w:val="21"/>
                <w:u w:val="none"/>
                <w:lang w:val="en-US" w:eastAsia="zh-CN"/>
              </w:rPr>
              <w:t xml:space="preserve">   </w:t>
            </w:r>
            <w:r>
              <w:rPr>
                <w:rFonts w:hint="eastAsia" w:ascii="宋体" w:hAnsi="宋体" w:eastAsia="宋体" w:cs="宋体"/>
                <w:i w:val="0"/>
                <w:iCs w:val="0"/>
                <w:color w:val="000000"/>
                <w:sz w:val="21"/>
                <w:szCs w:val="21"/>
                <w:u w:val="none"/>
                <w:lang w:eastAsia="zh-CN"/>
              </w:rPr>
              <w:t>（¥：</w:t>
            </w:r>
            <w:r>
              <w:rPr>
                <w:rFonts w:hint="eastAsia" w:ascii="宋体" w:hAnsi="宋体" w:eastAsia="宋体" w:cs="宋体"/>
                <w:i w:val="0"/>
                <w:iCs w:val="0"/>
                <w:color w:val="000000"/>
                <w:sz w:val="21"/>
                <w:szCs w:val="21"/>
                <w:u w:val="none"/>
                <w:lang w:val="en-US" w:eastAsia="zh-CN"/>
              </w:rPr>
              <w:t xml:space="preserve">   </w:t>
            </w:r>
            <w:r>
              <w:rPr>
                <w:rFonts w:hint="eastAsia" w:ascii="宋体" w:hAnsi="宋体" w:eastAsia="宋体" w:cs="宋体"/>
                <w:i w:val="0"/>
                <w:iCs w:val="0"/>
                <w:color w:val="000000"/>
                <w:sz w:val="21"/>
                <w:szCs w:val="21"/>
                <w:u w:val="none"/>
                <w:lang w:eastAsia="zh-CN"/>
              </w:rPr>
              <w:t>）</w:t>
            </w:r>
          </w:p>
        </w:tc>
      </w:tr>
    </w:tbl>
    <w:p>
      <w:pPr>
        <w:widowControl/>
        <w:jc w:val="left"/>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备注：1.最终结算以实际验收数量为准</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lang w:val="en-US" w:eastAsia="zh-CN"/>
        </w:rPr>
        <w:t>实际供货金额超过合同额的20%，需要增加补充协议</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，报价含税13%税点。</w:t>
      </w:r>
    </w:p>
    <w:p>
      <w:pPr>
        <w:widowControl/>
        <w:ind w:firstLine="840" w:firstLineChars="300"/>
        <w:jc w:val="left"/>
        <w:textAlignment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2、</w:t>
      </w:r>
      <w:r>
        <w:rPr>
          <w:rFonts w:hint="eastAsia" w:ascii="仿宋_GB2312" w:hAnsi="仿宋_GB2312" w:eastAsia="仿宋_GB2312" w:cs="仿宋_GB2312"/>
          <w:color w:val="000000"/>
          <w:kern w:val="0"/>
          <w:sz w:val="28"/>
          <w:szCs w:val="28"/>
        </w:rPr>
        <w:t>上述费用包括货物的原材料、生产、包装、运输、保险、</w:t>
      </w:r>
      <w:r>
        <w:rPr>
          <w:rFonts w:hint="eastAsia" w:ascii="仿宋_GB2312" w:hAnsi="仿宋_GB2312" w:eastAsia="仿宋_GB2312" w:cs="仿宋_GB2312"/>
          <w:color w:val="000000"/>
          <w:kern w:val="0"/>
          <w:sz w:val="28"/>
          <w:szCs w:val="28"/>
          <w:lang w:val="en-US" w:eastAsia="zh-CN"/>
        </w:rPr>
        <w:t>卸货叉车、人工费</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设计人员尺寸下单费、材料检测复试、</w:t>
      </w:r>
      <w:r>
        <w:rPr>
          <w:rFonts w:hint="eastAsia" w:ascii="仿宋_GB2312" w:hAnsi="仿宋_GB2312" w:eastAsia="仿宋_GB2312" w:cs="仿宋_GB2312"/>
          <w:color w:val="000000"/>
          <w:kern w:val="0"/>
          <w:sz w:val="28"/>
          <w:szCs w:val="28"/>
        </w:rPr>
        <w:t>利润、税费等相关费用。</w:t>
      </w:r>
    </w:p>
    <w:p>
      <w:pPr>
        <w:pStyle w:val="15"/>
        <w:ind w:left="0" w:leftChars="0" w:firstLine="840" w:firstLineChars="300"/>
        <w:rPr>
          <w:rFonts w:hint="default" w:ascii="仿宋_GB2312" w:hAnsi="仿宋_GB2312" w:eastAsia="仿宋_GB2312" w:cs="仿宋_GB2312"/>
          <w:color w:val="000000"/>
          <w:kern w:val="0"/>
          <w:sz w:val="28"/>
          <w:szCs w:val="28"/>
          <w:lang w:val="en-US" w:eastAsia="zh-CN" w:bidi="ar-SA"/>
        </w:rPr>
      </w:pPr>
    </w:p>
    <w:p>
      <w:pPr>
        <w:widowControl/>
        <w:jc w:val="left"/>
        <w:textAlignment w:val="center"/>
        <w:rPr>
          <w:rFonts w:hint="default" w:ascii="仿宋_GB2312" w:hAnsi="仿宋_GB2312" w:eastAsia="仿宋_GB2312" w:cs="仿宋_GB2312"/>
          <w:color w:val="000000"/>
          <w:kern w:val="0"/>
          <w:sz w:val="28"/>
          <w:szCs w:val="28"/>
          <w:lang w:val="en-US" w:eastAsia="zh-CN"/>
        </w:rPr>
      </w:pPr>
    </w:p>
    <w:p>
      <w:pPr>
        <w:widowControl/>
        <w:jc w:val="left"/>
        <w:textAlignment w:val="center"/>
        <w:rPr>
          <w:rFonts w:hint="eastAsia" w:ascii="仿宋_GB2312" w:hAnsi="仿宋_GB2312" w:eastAsia="仿宋_GB2312" w:cs="仿宋_GB2312"/>
          <w:color w:val="000000"/>
          <w:kern w:val="0"/>
          <w:sz w:val="28"/>
          <w:szCs w:val="28"/>
          <w:lang w:eastAsia="zh-CN"/>
        </w:rPr>
      </w:pPr>
    </w:p>
    <w:p>
      <w:pPr>
        <w:numPr>
          <w:ilvl w:val="0"/>
          <w:numId w:val="0"/>
        </w:numPr>
        <w:ind w:left="417" w:leftChars="0"/>
        <w:outlineLvl w:val="9"/>
        <w:rPr>
          <w:rFonts w:hint="eastAsia" w:ascii="宋体" w:cs="宋体" w:eastAsiaTheme="minorEastAsia"/>
          <w:b/>
          <w:color w:val="000000"/>
          <w:kern w:val="0"/>
          <w:lang w:eastAsia="zh-CN"/>
        </w:rPr>
      </w:pPr>
    </w:p>
    <w:p>
      <w:pPr>
        <w:numPr>
          <w:ilvl w:val="0"/>
          <w:numId w:val="0"/>
        </w:numPr>
        <w:outlineLvl w:val="9"/>
        <w:rPr>
          <w:rFonts w:hint="eastAsia"/>
        </w:rPr>
      </w:pPr>
    </w:p>
    <w:p>
      <w:pPr>
        <w:outlineLvl w:val="9"/>
        <w:rPr>
          <w:rFonts w:hint="eastAsia"/>
        </w:rPr>
      </w:pPr>
    </w:p>
    <w:p>
      <w:pPr>
        <w:numPr>
          <w:ilvl w:val="0"/>
          <w:numId w:val="0"/>
        </w:numPr>
        <w:outlineLvl w:val="9"/>
        <w:rPr>
          <w:rFonts w:hint="eastAsia"/>
        </w:rPr>
      </w:pPr>
    </w:p>
    <w:p>
      <w:pPr>
        <w:outlineLvl w:val="9"/>
        <w:rPr>
          <w:rFonts w:hint="eastAsia"/>
        </w:rPr>
      </w:pPr>
    </w:p>
    <w:bookmarkEnd w:id="0"/>
    <w:bookmarkEnd w:id="1"/>
    <w:bookmarkEnd w:id="2"/>
    <w:bookmarkEnd w:id="3"/>
    <w:bookmarkEnd w:id="4"/>
    <w:bookmarkEnd w:id="5"/>
    <w:p>
      <w:pPr>
        <w:pStyle w:val="2"/>
        <w:spacing w:before="312" w:after="312"/>
        <w:rPr>
          <w:rFonts w:ascii="Times New Roman" w:hAnsi="Times New Roman" w:eastAsia="宋体" w:cs="Times New Roman"/>
        </w:rPr>
      </w:pPr>
      <w:bookmarkStart w:id="153" w:name="_Toc31285"/>
      <w:r>
        <w:rPr>
          <w:rFonts w:ascii="Times New Roman" w:hAnsi="Times New Roman" w:eastAsia="宋体" w:cs="Times New Roman"/>
        </w:rPr>
        <w:t>采购需求及清单</w:t>
      </w:r>
      <w:bookmarkEnd w:id="153"/>
    </w:p>
    <w:p>
      <w:pPr>
        <w:jc w:val="center"/>
        <w:rPr>
          <w:b/>
          <w:bCs/>
        </w:rPr>
      </w:pPr>
      <w:r>
        <w:rPr>
          <w:rFonts w:hint="eastAsia" w:ascii="宋体" w:hAnsi="宋体" w:cs="宋体"/>
          <w:b/>
          <w:bCs/>
          <w:color w:val="000000"/>
          <w:sz w:val="28"/>
          <w:szCs w:val="28"/>
          <w:highlight w:val="none"/>
          <w:u w:val="none"/>
          <w:vertAlign w:val="baseline"/>
          <w:lang w:val="en-US" w:eastAsia="zh-CN"/>
        </w:rPr>
        <w:t>一、材料参数要求</w:t>
      </w:r>
    </w:p>
    <w:tbl>
      <w:tblPr>
        <w:tblStyle w:val="16"/>
        <w:tblW w:w="86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03"/>
        <w:gridCol w:w="63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bookmarkStart w:id="154" w:name="_Toc10970_WPSOffice_Level1"/>
            <w:bookmarkStart w:id="155" w:name="_Toc27821_WPSOffice_Level2"/>
            <w:bookmarkStart w:id="156" w:name="_Toc28814_WPSOffice_Level2"/>
            <w:r>
              <w:rPr>
                <w:rFonts w:hint="eastAsia" w:ascii="宋体" w:hAnsi="宋体" w:eastAsia="宋体" w:cs="宋体"/>
                <w:b/>
                <w:bCs/>
                <w:i w:val="0"/>
                <w:iCs w:val="0"/>
                <w:color w:val="000000"/>
                <w:kern w:val="0"/>
                <w:sz w:val="22"/>
                <w:szCs w:val="22"/>
                <w:u w:val="none"/>
                <w:lang w:val="en-US" w:eastAsia="zh-CN" w:bidi="ar"/>
              </w:rPr>
              <w:t>产品名称</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产品性能及参数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白色无机涂料底层</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耐碱性24H无异常，透水性≤0.3，抗泛碱性96H无异常，绿色建材二星，燃烧性能A级，VOC含量≤30，甲醛、苯、铅、重金属含量未检出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4"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无机涂料</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对比率≥0.93，耐洗刷性≥1500次，水蒸汽透过率I级，燃烧性能A级、防霉0级，抗菌性1级（＞99.9），抗菌耐久性1级（＞95），VOC含量≤35，甲醛、苯、铅、重金属含量未检出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内墙乳胶漆底漆</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耐碱性24H无异常，透水性≤0.3，抗泛碱性48H无异常，绿色建材二星，VOC含量≤30，甲醛、苯、铅、重金属含量未检出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乳胶漆面漆</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对比率≥0.93，耐洗刷性≥1500次，绿色建材一星，防霉0级，甲醛净化率（＞85），甲醛净化持久性（＞85），VOC含量≤35，甲醛、苯、铅、重金属含量未检出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外墙乳胶漆底漆</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耐碱性48H无异常，耐水性96H无异常，透水性≤0.3，抗泛盐碱性72H无异常，绿色建材二星，VOC含量≤35，甲醛、苯、铅、重金属含量未检出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6" w:hRule="atLeast"/>
          <w:jc w:val="center"/>
        </w:trPr>
        <w:tc>
          <w:tcPr>
            <w:tcW w:w="2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外墙涂料</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对比率≥0.95，耐洗刷型≥15000次，绿色建材二星，耐沾污性≤10%，耐碱性48H无异常，耐水性96H无异常，防霉0级，透水性≤0.5mL,老化时间≥1200H，粉化0级，变色0级，VOC含量≤50，甲醛、苯、铅、重金属含量未检出</w:t>
            </w:r>
          </w:p>
        </w:tc>
      </w:tr>
    </w:tbl>
    <w:p>
      <w:pPr>
        <w:pStyle w:val="14"/>
        <w:ind w:left="0" w:leftChars="0" w:firstLine="0" w:firstLineChars="0"/>
        <w:jc w:val="both"/>
        <w:rPr>
          <w:rFonts w:hint="eastAsia"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注：上表材料参数要求为最低要求，供应商所供材料必须满足上表，否则视为无效标处理。</w:t>
      </w: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pPr>
        <w:pStyle w:val="14"/>
        <w:ind w:left="0" w:leftChars="0" w:firstLine="0" w:firstLineChars="0"/>
        <w:jc w:val="center"/>
        <w:rPr>
          <w:rFonts w:ascii="Times New Roman" w:hAnsi="Times New Roman" w:eastAsia="黑体" w:cs="Times New Roman"/>
          <w:sz w:val="20"/>
          <w:szCs w:val="20"/>
        </w:rPr>
      </w:pPr>
      <w:r>
        <w:rPr>
          <w:rFonts w:hint="eastAsia" w:ascii="宋体" w:hAnsi="宋体" w:cs="宋体"/>
          <w:b/>
          <w:bCs/>
          <w:color w:val="000000"/>
          <w:sz w:val="28"/>
          <w:szCs w:val="28"/>
          <w:highlight w:val="none"/>
          <w:u w:val="none"/>
          <w:vertAlign w:val="baseline"/>
          <w:lang w:val="en-US" w:eastAsia="zh-CN"/>
        </w:rPr>
        <w:t>二、报价清单</w:t>
      </w:r>
      <w:bookmarkEnd w:id="154"/>
      <w:bookmarkEnd w:id="155"/>
      <w:bookmarkEnd w:id="156"/>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59"/>
        <w:gridCol w:w="2810"/>
        <w:gridCol w:w="1234"/>
        <w:gridCol w:w="818"/>
        <w:gridCol w:w="12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地区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材料名称</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迎河服务区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3490.98825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迎河服务区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10258.62360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八里河服务区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3550.02458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八里河服务区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10221.82030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2508.43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5137.79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441.57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87.80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2801.89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5137.79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763.17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87.80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574.25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1129.8846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63.54855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121.28055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602.68485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665.73615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2338.300386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2362.445694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358.229452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3082.919874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663.647566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187.704972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1013.3802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外墙乳胶漆底漆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69.5385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204.57375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659.06025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546.8781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2118.979906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1595.006448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604.2547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3016.84844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545.162404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205.39764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947.8962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外墙乳胶漆底漆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24.89055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112.2867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597.99285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551.72565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1982.174066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1490.853952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331.664088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2845.958094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549.994746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6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73.519852</w:t>
            </w:r>
          </w:p>
        </w:tc>
      </w:tr>
    </w:tbl>
    <w:p>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lang w:val="en-US" w:eastAsia="zh-CN"/>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pPr>
        <w:snapToGrid w:val="0"/>
        <w:spacing w:line="400" w:lineRule="exact"/>
        <w:ind w:firstLine="480" w:firstLineChars="200"/>
        <w:jc w:val="left"/>
        <w:rPr>
          <w:rFonts w:hint="default"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2.最终结算以实际供货数量为准，送货时附带相关检测报告。</w:t>
      </w:r>
    </w:p>
    <w:p>
      <w:pPr>
        <w:snapToGrid w:val="0"/>
        <w:spacing w:line="400" w:lineRule="exact"/>
        <w:ind w:firstLine="480" w:firstLineChars="200"/>
        <w:jc w:val="left"/>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3.必须按规定提供全部完整无损、全新的产品。</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4.产品须在包装外壁醒目位置永久性标示生产厂家、生产批次、品牌标志、规格型号、唯一性可追溯性编码标识（如二维码）等信息。</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5.供货进度应满足采购人工程进度分批次实施的安排和要求，中标人应充分理解并全力配合采购人的采购、进场工作，并承担因送货次数增加而引起的运输成本增加等相应风险。</w:t>
      </w:r>
    </w:p>
    <w:p>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中标人对提供的质量负总责，材料进场应按程序履行报验、交接手续；因质量问题，将视作违约，中标人须赔偿由此造成返工的全部工程建设费用及其他一切损失，同时由采购人追究中标人的违约责任，情节严重的，依法追究相关责任。</w:t>
      </w:r>
    </w:p>
    <w:p>
      <w:pPr>
        <w:numPr>
          <w:ilvl w:val="0"/>
          <w:numId w:val="0"/>
        </w:numPr>
        <w:snapToGrid w:val="0"/>
        <w:spacing w:before="120" w:after="120" w:line="240" w:lineRule="auto"/>
        <w:outlineLvl w:val="9"/>
        <w:rPr>
          <w:rFonts w:ascii="Times New Roman" w:hAnsi="Times New Roman" w:eastAsia="黑体" w:cs="Times New Roman"/>
          <w:sz w:val="20"/>
          <w:szCs w:val="20"/>
        </w:rPr>
      </w:pPr>
    </w:p>
    <w:p>
      <w:pPr>
        <w:numPr>
          <w:ilvl w:val="0"/>
          <w:numId w:val="0"/>
        </w:numPr>
        <w:snapToGrid w:val="0"/>
        <w:spacing w:before="120" w:after="120" w:line="240" w:lineRule="auto"/>
        <w:outlineLvl w:val="9"/>
        <w:rPr>
          <w:rFonts w:hint="eastAsia" w:ascii="Times New Roman" w:hAnsi="Times New Roman" w:eastAsia="黑体" w:cs="Times New Roman"/>
          <w:sz w:val="20"/>
          <w:szCs w:val="20"/>
          <w:lang w:val="en-US" w:eastAsia="zh-CN"/>
        </w:rPr>
      </w:pPr>
    </w:p>
    <w:p>
      <w:pPr>
        <w:rPr>
          <w:rFonts w:ascii="Times New Roman" w:hAnsi="Times New Roman" w:cs="Times New Roman"/>
        </w:rPr>
      </w:pPr>
      <w:r>
        <w:rPr>
          <w:rFonts w:ascii="Times New Roman" w:hAnsi="Times New Roman" w:cs="Times New Roman"/>
        </w:rPr>
        <w:br w:type="page"/>
      </w:r>
    </w:p>
    <w:p>
      <w:pPr>
        <w:pStyle w:val="6"/>
      </w:pPr>
    </w:p>
    <w:p>
      <w:pPr>
        <w:pStyle w:val="2"/>
        <w:spacing w:before="312" w:after="312"/>
        <w:rPr>
          <w:rFonts w:ascii="Times New Roman" w:hAnsi="Times New Roman" w:eastAsia="宋体" w:cs="Times New Roman"/>
        </w:rPr>
      </w:pPr>
      <w:bookmarkStart w:id="157" w:name="_Toc17056"/>
      <w:r>
        <w:rPr>
          <w:rFonts w:ascii="Times New Roman" w:hAnsi="Times New Roman" w:eastAsia="宋体" w:cs="Times New Roman"/>
        </w:rPr>
        <w:t>响应文件格式</w:t>
      </w:r>
      <w:bookmarkEnd w:id="157"/>
    </w:p>
    <w:p>
      <w:pPr>
        <w:jc w:val="center"/>
        <w:outlineLvl w:val="9"/>
        <w:rPr>
          <w:rFonts w:ascii="Times New Roman" w:hAnsi="Times New Roman" w:eastAsia="黑体" w:cs="Times New Roman"/>
          <w:sz w:val="50"/>
          <w:szCs w:val="50"/>
        </w:rPr>
      </w:pPr>
      <w:bookmarkStart w:id="158" w:name="_Toc17394_WPSOffice_Level1"/>
      <w:bookmarkStart w:id="159" w:name="_Toc3664"/>
      <w:bookmarkStart w:id="160" w:name="_Toc11117"/>
      <w:bookmarkStart w:id="161" w:name="_Toc6393_WPSOffice_Level1"/>
      <w:bookmarkStart w:id="162" w:name="_Toc1914_WPSOffice_Level1"/>
      <w:bookmarkStart w:id="163" w:name="_Toc16966_WPSOffice_Level1"/>
      <w:bookmarkStart w:id="164" w:name="_Toc24135"/>
      <w:bookmarkStart w:id="165" w:name="_Toc5145_WPSOffice_Level1"/>
      <w:bookmarkStart w:id="166" w:name="_Toc27552_WPSOffice_Level1"/>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pStyle w:val="1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1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15"/>
        <w:rPr>
          <w:rFonts w:ascii="Times New Roman" w:hAnsi="Times New Roman" w:eastAsia="黑体" w:cs="Times New Roman"/>
          <w:sz w:val="50"/>
          <w:szCs w:val="50"/>
        </w:rPr>
      </w:pPr>
    </w:p>
    <w:p>
      <w:pPr>
        <w:rPr>
          <w:rFonts w:ascii="Times New Roman" w:hAnsi="Times New Roman" w:eastAsia="黑体" w:cs="Times New Roman"/>
          <w:sz w:val="50"/>
          <w:szCs w:val="50"/>
        </w:rPr>
      </w:pPr>
    </w:p>
    <w:bookmarkEnd w:id="158"/>
    <w:bookmarkEnd w:id="159"/>
    <w:bookmarkEnd w:id="160"/>
    <w:bookmarkEnd w:id="161"/>
    <w:bookmarkEnd w:id="162"/>
    <w:bookmarkEnd w:id="163"/>
    <w:bookmarkEnd w:id="164"/>
    <w:bookmarkEnd w:id="165"/>
    <w:bookmarkEnd w:id="166"/>
    <w:p>
      <w:pPr>
        <w:spacing w:line="4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pPr>
        <w:pStyle w:val="15"/>
        <w:jc w:val="left"/>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sz w:val="50"/>
          <w:szCs w:val="50"/>
          <w:lang w:val="en-US" w:eastAsia="zh-CN"/>
        </w:rPr>
        <w:t xml:space="preserve">     </w:t>
      </w:r>
      <w:r>
        <w:rPr>
          <w:rFonts w:hint="eastAsia" w:ascii="Times New Roman" w:hAnsi="Times New Roman" w:eastAsia="黑体" w:cs="Times New Roman"/>
          <w:kern w:val="2"/>
          <w:sz w:val="28"/>
          <w:szCs w:val="28"/>
          <w:lang w:val="en-US" w:eastAsia="zh-CN" w:bidi="ar-SA"/>
        </w:rPr>
        <w:t>（商务及技术文件）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1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15"/>
        <w:rPr>
          <w:rFonts w:ascii="Times New Roman" w:hAnsi="Times New Roman" w:eastAsia="黑体" w:cs="Times New Roman"/>
          <w:sz w:val="20"/>
          <w:szCs w:val="20"/>
        </w:rPr>
      </w:pPr>
    </w:p>
    <w:p>
      <w:pPr>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bookmarkStart w:id="167" w:name="_Toc5520_WPSOffice_Level2"/>
      <w:bookmarkStart w:id="16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67"/>
      <w:bookmarkEnd w:id="168"/>
      <w:r>
        <w:rPr>
          <w:rFonts w:ascii="Times New Roman" w:hAnsi="Times New Roman" w:eastAsia="黑体" w:cs="Times New Roman"/>
          <w:sz w:val="28"/>
          <w:szCs w:val="28"/>
          <w:u w:val="single"/>
        </w:rPr>
        <w:t xml:space="preserve">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69" w:name="_Toc31577_WPSOffice_Level2"/>
      <w:bookmarkStart w:id="17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9"/>
      <w:bookmarkEnd w:id="170"/>
    </w:p>
    <w:p>
      <w:pPr>
        <w:jc w:val="center"/>
        <w:rPr>
          <w:rFonts w:ascii="Times New Roman" w:hAnsi="Times New Roman" w:eastAsia="黑体" w:cs="Times New Roman"/>
          <w:sz w:val="20"/>
          <w:szCs w:val="20"/>
        </w:rPr>
        <w:sectPr>
          <w:footerReference r:id="rId4" w:type="default"/>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ascii="Times New Roman" w:hAnsi="Times New Roman" w:eastAsia="黑体" w:cs="Times New Roman"/>
          <w:sz w:val="20"/>
          <w:szCs w:val="20"/>
        </w:rPr>
        <w:br w:type="page"/>
      </w:r>
      <w:bookmarkStart w:id="171" w:name="_Toc12530_WPSOffice_Level1"/>
      <w:bookmarkStart w:id="172" w:name="_Toc28026"/>
      <w:bookmarkStart w:id="173" w:name="_Toc15033"/>
      <w:bookmarkStart w:id="174" w:name="_Toc32350_WPSOffice_Level1"/>
      <w:bookmarkStart w:id="175" w:name="_Toc14563_WPSOffice_Level1"/>
      <w:bookmarkStart w:id="176" w:name="_Toc18668_WPSOffice_Level1"/>
      <w:bookmarkStart w:id="177" w:name="_Toc7337"/>
      <w:bookmarkStart w:id="178" w:name="_Toc8695_WPSOffice_Level1"/>
      <w:bookmarkStart w:id="179" w:name="_Toc31127_WPSOffice_Level1"/>
      <w:bookmarkStart w:id="180" w:name="_Toc13190_WPSOffice_Level1"/>
    </w:p>
    <w:p>
      <w:pPr>
        <w:pStyle w:val="2"/>
        <w:numPr>
          <w:ilvl w:val="0"/>
          <w:numId w:val="0"/>
        </w:numPr>
        <w:jc w:val="center"/>
        <w:outlineLvl w:val="0"/>
        <w:rPr>
          <w:rFonts w:hint="eastAsia" w:eastAsia="方正小标宋_GBK"/>
          <w:lang w:eastAsia="zh-CN"/>
        </w:rPr>
      </w:pPr>
      <w:r>
        <w:rPr>
          <w:rFonts w:hint="eastAsia" w:ascii="Times New Roman" w:hAnsi="Times New Roman" w:eastAsia="黑体" w:cs="Times New Roman"/>
          <w:sz w:val="28"/>
          <w:szCs w:val="28"/>
          <w:lang w:val="en-US" w:eastAsia="zh-CN"/>
        </w:rPr>
        <w:t>一</w:t>
      </w:r>
      <w:r>
        <w:rPr>
          <w:rFonts w:ascii="Times New Roman" w:hAnsi="Times New Roman" w:eastAsia="黑体" w:cs="Times New Roman"/>
          <w:sz w:val="28"/>
          <w:szCs w:val="28"/>
        </w:rPr>
        <w:t>、</w:t>
      </w:r>
      <w:r>
        <w:rPr>
          <w:rFonts w:hint="eastAsia" w:ascii="方正小标宋_GBK" w:hAnsi="方正小标宋_GBK" w:eastAsia="方正小标宋_GBK" w:cs="方正小标宋_GBK"/>
          <w:sz w:val="30"/>
          <w:szCs w:val="30"/>
          <w:highlight w:val="none"/>
        </w:rPr>
        <w:t>响应函</w:t>
      </w:r>
      <w:r>
        <w:rPr>
          <w:rFonts w:hint="eastAsia" w:ascii="方正小标宋_GBK" w:hAnsi="方正小标宋_GBK" w:eastAsia="方正小标宋_GBK" w:cs="方正小标宋_GBK"/>
          <w:sz w:val="30"/>
          <w:szCs w:val="30"/>
          <w:highlight w:val="none"/>
          <w:lang w:eastAsia="zh-CN"/>
        </w:rPr>
        <w:t>（不含报价）</w:t>
      </w:r>
    </w:p>
    <w:p>
      <w:pPr>
        <w:pStyle w:val="5"/>
        <w:tabs>
          <w:tab w:val="left" w:pos="972"/>
        </w:tabs>
        <w:spacing w:before="77"/>
        <w:ind w:left="235"/>
        <w:rPr>
          <w:rFonts w:hint="eastAsia" w:ascii="宋体" w:hAnsi="宋体" w:eastAsia="宋体" w:cs="宋体"/>
          <w:sz w:val="24"/>
          <w:szCs w:val="24"/>
          <w:highlight w:val="none"/>
        </w:rPr>
      </w:pP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（采购人名称）：</w:t>
      </w:r>
    </w:p>
    <w:p>
      <w:pPr>
        <w:topLinePunct/>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我方已仔细研究了</w:t>
      </w:r>
      <w:r>
        <w:rPr>
          <w:rFonts w:hint="eastAsia" w:ascii="宋体" w:hAnsi="宋体" w:eastAsia="宋体" w:cs="宋体"/>
          <w:sz w:val="24"/>
          <w:szCs w:val="24"/>
          <w:highlight w:val="none"/>
          <w:u w:val="single"/>
          <w:lang w:val="en-US" w:eastAsia="zh-CN"/>
        </w:rPr>
        <w:t xml:space="preserve">      项目名称     </w:t>
      </w:r>
      <w:r>
        <w:rPr>
          <w:rFonts w:hint="eastAsia" w:ascii="宋体" w:hAnsi="宋体" w:eastAsia="宋体" w:cs="宋体"/>
          <w:sz w:val="24"/>
          <w:szCs w:val="24"/>
          <w:highlight w:val="none"/>
          <w:lang w:val="en-US" w:eastAsia="zh-CN"/>
        </w:rPr>
        <w:t>响应文件的全部内容，愿意以</w:t>
      </w:r>
      <w:r>
        <w:rPr>
          <w:rFonts w:hint="eastAsia" w:ascii="宋体" w:hAnsi="宋体" w:eastAsia="宋体" w:cs="宋体"/>
          <w:sz w:val="24"/>
          <w:szCs w:val="24"/>
          <w:highlight w:val="none"/>
          <w:u w:val="single"/>
          <w:lang w:val="en-US" w:eastAsia="zh-CN"/>
        </w:rPr>
        <w:t>第二信封</w:t>
      </w:r>
      <w:r>
        <w:rPr>
          <w:rFonts w:hint="eastAsia" w:ascii="宋体" w:hAnsi="宋体" w:eastAsia="宋体" w:cs="宋体"/>
          <w:sz w:val="24"/>
          <w:szCs w:val="24"/>
          <w:u w:val="single"/>
        </w:rPr>
        <w:t>报价文件</w:t>
      </w:r>
      <w:r>
        <w:rPr>
          <w:rFonts w:hint="eastAsia" w:ascii="宋体" w:hAnsi="宋体" w:eastAsia="宋体" w:cs="宋体"/>
          <w:sz w:val="24"/>
          <w:szCs w:val="24"/>
          <w:u w:val="single"/>
          <w:lang w:eastAsia="zh-CN"/>
        </w:rPr>
        <w:t>响应函</w:t>
      </w:r>
      <w:r>
        <w:rPr>
          <w:rFonts w:hint="eastAsia" w:ascii="宋体" w:hAnsi="宋体" w:eastAsia="宋体" w:cs="宋体"/>
          <w:sz w:val="24"/>
          <w:szCs w:val="24"/>
          <w:u w:val="single"/>
        </w:rPr>
        <w:t>中</w:t>
      </w:r>
      <w:r>
        <w:rPr>
          <w:rFonts w:hint="eastAsia" w:ascii="宋体" w:hAnsi="宋体" w:eastAsia="宋体" w:cs="宋体"/>
          <w:sz w:val="24"/>
          <w:szCs w:val="24"/>
          <w:u w:val="single"/>
          <w:lang w:eastAsia="zh-CN"/>
        </w:rPr>
        <w:t>的响应</w:t>
      </w:r>
      <w:r>
        <w:rPr>
          <w:rFonts w:hint="eastAsia" w:ascii="宋体" w:hAnsi="宋体" w:eastAsia="宋体" w:cs="宋体"/>
          <w:sz w:val="24"/>
          <w:szCs w:val="24"/>
          <w:u w:val="single"/>
        </w:rPr>
        <w:t>总报价</w:t>
      </w:r>
      <w:r>
        <w:rPr>
          <w:rFonts w:hint="eastAsia" w:ascii="宋体" w:hAnsi="宋体" w:eastAsia="宋体" w:cs="宋体"/>
          <w:sz w:val="24"/>
          <w:szCs w:val="24"/>
          <w:highlight w:val="none"/>
          <w:lang w:val="en-US" w:eastAsia="zh-CN"/>
        </w:rPr>
        <w:t>提供响应文件要求的货物、技术服务和质保售后服务等，并按合同约定履行义务。</w:t>
      </w:r>
    </w:p>
    <w:p>
      <w:pPr>
        <w:pStyle w:val="23"/>
        <w:numPr>
          <w:ilvl w:val="0"/>
          <w:numId w:val="5"/>
        </w:numPr>
        <w:tabs>
          <w:tab w:val="left" w:pos="973"/>
        </w:tabs>
        <w:spacing w:line="480" w:lineRule="exact"/>
        <w:ind w:left="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我方承诺在</w:t>
      </w:r>
      <w:r>
        <w:rPr>
          <w:rFonts w:hint="eastAsia" w:ascii="宋体" w:hAnsi="宋体" w:eastAsia="宋体" w:cs="宋体"/>
          <w:sz w:val="24"/>
          <w:szCs w:val="24"/>
          <w:highlight w:val="none"/>
          <w:lang w:val="en-US" w:eastAsia="zh-CN"/>
        </w:rPr>
        <w:t>采购文件</w:t>
      </w:r>
      <w:r>
        <w:rPr>
          <w:rFonts w:hint="eastAsia" w:ascii="宋体" w:hAnsi="宋体" w:eastAsia="宋体" w:cs="宋体"/>
          <w:sz w:val="24"/>
          <w:szCs w:val="24"/>
          <w:highlight w:val="none"/>
        </w:rPr>
        <w:t>规定的响应有效期内不撤销</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w:t>
      </w:r>
    </w:p>
    <w:p>
      <w:pPr>
        <w:pStyle w:val="23"/>
        <w:tabs>
          <w:tab w:val="left" w:pos="973"/>
        </w:tabs>
        <w:spacing w:line="48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.我方将与本</w:t>
      </w:r>
      <w:r>
        <w:rPr>
          <w:rFonts w:hint="eastAsia" w:ascii="宋体" w:hAnsi="宋体" w:eastAsia="宋体" w:cs="宋体"/>
          <w:sz w:val="24"/>
          <w:szCs w:val="24"/>
          <w:highlight w:val="none"/>
          <w:lang w:eastAsia="zh-CN"/>
        </w:rPr>
        <w:t>响应函</w:t>
      </w:r>
      <w:r>
        <w:rPr>
          <w:rFonts w:hint="eastAsia" w:ascii="宋体" w:hAnsi="宋体" w:eastAsia="宋体" w:cs="宋体"/>
          <w:sz w:val="24"/>
          <w:szCs w:val="24"/>
          <w:highlight w:val="none"/>
        </w:rPr>
        <w:t>一起提交</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，且承诺</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转出账户真实有效。</w:t>
      </w:r>
    </w:p>
    <w:p>
      <w:pPr>
        <w:pStyle w:val="23"/>
        <w:tabs>
          <w:tab w:val="left" w:pos="973"/>
        </w:tabs>
        <w:spacing w:line="480" w:lineRule="exact"/>
        <w:ind w:left="560" w:firstLine="0"/>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.如我方</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，我方承诺：</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在收到</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通知书后，在</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通知书规定的期限内与你方签订合同；</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在签订合同时不向你方提出附加条件；</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文件要求提交履约保证金；</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在合同约定的期限内完成合同规定的全部义务；</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w:t>
      </w:r>
      <w:r>
        <w:rPr>
          <w:rFonts w:hint="eastAsia" w:ascii="宋体" w:hAnsi="宋体" w:eastAsia="宋体" w:cs="宋体"/>
          <w:sz w:val="24"/>
          <w:szCs w:val="24"/>
          <w:highlight w:val="none"/>
          <w:lang w:eastAsia="zh-CN"/>
        </w:rPr>
        <w:t>双</w:t>
      </w:r>
      <w:r>
        <w:rPr>
          <w:rFonts w:hint="eastAsia" w:ascii="宋体" w:hAnsi="宋体" w:eastAsia="宋体" w:cs="宋体"/>
          <w:sz w:val="24"/>
          <w:szCs w:val="24"/>
          <w:highlight w:val="none"/>
        </w:rPr>
        <w:t>方进行合同谈判之前，我方将按照</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中填报人员及</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文件提出的最低要求填报派驻本标段的其他管理和技术人员及主要机械设备，经你方审批后作为派驻本标段的项目管理机构主要人员和主要设备且不进行更换。我方承诺除非</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文件另有约定，我方派驻本标段的项目</w:t>
      </w:r>
      <w:r>
        <w:rPr>
          <w:rFonts w:hint="eastAsia" w:ascii="宋体" w:hAnsi="宋体" w:eastAsia="宋体" w:cs="宋体"/>
          <w:sz w:val="24"/>
          <w:szCs w:val="24"/>
          <w:highlight w:val="none"/>
          <w:lang w:val="en-US" w:eastAsia="zh-CN"/>
        </w:rPr>
        <w:t>负责人</w:t>
      </w:r>
      <w:r>
        <w:rPr>
          <w:rFonts w:hint="eastAsia" w:ascii="宋体" w:hAnsi="宋体" w:eastAsia="宋体" w:cs="宋体"/>
          <w:sz w:val="24"/>
          <w:szCs w:val="24"/>
          <w:highlight w:val="none"/>
        </w:rPr>
        <w:t>及项目管理机构主要人员均为我单位在职人员（不含外聘人员、返聘人员、临时聘用人员）。如我方拟派驻的人员和设备不满足合同附件要求，你方有权取消我方</w:t>
      </w:r>
      <w:r>
        <w:rPr>
          <w:rFonts w:hint="eastAsia" w:ascii="宋体" w:hAnsi="宋体" w:eastAsia="宋体" w:cs="宋体"/>
          <w:sz w:val="24"/>
          <w:szCs w:val="24"/>
          <w:highlight w:val="none"/>
          <w:lang w:eastAsia="zh-CN"/>
        </w:rPr>
        <w:t>成交</w:t>
      </w:r>
      <w:r>
        <w:rPr>
          <w:rFonts w:hint="eastAsia" w:ascii="宋体" w:hAnsi="宋体" w:eastAsia="宋体" w:cs="宋体"/>
          <w:sz w:val="24"/>
          <w:szCs w:val="24"/>
          <w:highlight w:val="none"/>
        </w:rPr>
        <w:t>资格；</w:t>
      </w:r>
    </w:p>
    <w:p>
      <w:pPr>
        <w:pStyle w:val="23"/>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我方在此声明，所递交的投标文件及有关资料内容完整、真实和准确，符合资格审查条件（信誉最低要求），且不存在第</w:t>
      </w:r>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章“评审办法”</w:t>
      </w:r>
      <w:r>
        <w:rPr>
          <w:rFonts w:hint="eastAsia" w:ascii="宋体" w:hAnsi="宋体" w:eastAsia="宋体" w:cs="宋体"/>
          <w:sz w:val="24"/>
          <w:szCs w:val="24"/>
          <w:highlight w:val="none"/>
          <w:lang w:eastAsia="zh-CN"/>
        </w:rPr>
        <w:t>中</w:t>
      </w:r>
      <w:r>
        <w:rPr>
          <w:rFonts w:hint="eastAsia" w:ascii="宋体" w:hAnsi="宋体" w:eastAsia="宋体" w:cs="宋体"/>
          <w:sz w:val="24"/>
          <w:szCs w:val="24"/>
          <w:highlight w:val="none"/>
        </w:rPr>
        <w:t>评审办法前附表规定的任何一种情形。</w:t>
      </w:r>
    </w:p>
    <w:p>
      <w:pPr>
        <w:tabs>
          <w:tab w:val="left" w:pos="920"/>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.除非另外达成协议并生效，你方的成交通知书和本响应文件以及采购文件、采购文件澄清、修改、补充文件将成为约束双方的合同文件的组成部分。</w:t>
      </w:r>
    </w:p>
    <w:p>
      <w:pPr>
        <w:tabs>
          <w:tab w:val="left" w:pos="920"/>
          <w:tab w:val="left" w:pos="3648"/>
        </w:tabs>
        <w:spacing w:line="480" w:lineRule="exact"/>
        <w:ind w:firstLine="474" w:firstLineChars="200"/>
        <w:rPr>
          <w:rFonts w:hint="eastAsia" w:ascii="宋体" w:hAnsi="宋体" w:eastAsia="宋体" w:cs="宋体"/>
          <w:sz w:val="24"/>
          <w:szCs w:val="24"/>
          <w:highlight w:val="none"/>
        </w:rPr>
      </w:pPr>
      <w:r>
        <w:rPr>
          <w:rFonts w:hint="eastAsia" w:ascii="宋体" w:hAnsi="宋体" w:eastAsia="宋体" w:cs="宋体"/>
          <w:w w:val="99"/>
          <w:sz w:val="24"/>
          <w:szCs w:val="24"/>
          <w:highlight w:val="none"/>
          <w:lang w:val="en-US" w:eastAsia="zh-CN"/>
        </w:rPr>
        <w:t>7</w:t>
      </w:r>
      <w:r>
        <w:rPr>
          <w:rFonts w:hint="eastAsia" w:ascii="宋体" w:hAnsi="宋体" w:eastAsia="宋体" w:cs="宋体"/>
          <w:w w:val="99"/>
          <w:sz w:val="24"/>
          <w:szCs w:val="24"/>
          <w:highlight w:val="none"/>
        </w:rPr>
        <w:t xml:space="preserve">. </w:t>
      </w: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rPr>
        <w:t>（其他补充说明）。</w:t>
      </w:r>
    </w:p>
    <w:p>
      <w:pPr>
        <w:pStyle w:val="5"/>
        <w:spacing w:line="480" w:lineRule="exact"/>
        <w:rPr>
          <w:rFonts w:hint="eastAsia" w:ascii="宋体" w:hAnsi="宋体" w:eastAsia="宋体" w:cs="宋体"/>
          <w:sz w:val="24"/>
          <w:szCs w:val="24"/>
          <w:highlight w:val="none"/>
        </w:rPr>
      </w:pPr>
    </w:p>
    <w:p>
      <w:pPr>
        <w:pStyle w:val="5"/>
        <w:tabs>
          <w:tab w:val="left" w:pos="6379"/>
        </w:tabs>
        <w:spacing w:line="480" w:lineRule="exact"/>
        <w:ind w:firstLine="480" w:firstLineChars="200"/>
        <w:rPr>
          <w:rFonts w:hint="eastAsia" w:ascii="宋体" w:hAnsi="宋体" w:eastAsia="宋体" w:cs="宋体"/>
          <w:sz w:val="24"/>
          <w:szCs w:val="24"/>
          <w:highlight w:val="none"/>
        </w:rPr>
      </w:pPr>
    </w:p>
    <w:p>
      <w:pPr>
        <w:pStyle w:val="5"/>
        <w:tabs>
          <w:tab w:val="left" w:pos="6379"/>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  应  商 ：</w:t>
      </w:r>
      <w:bookmarkStart w:id="181" w:name="_Hlk122530524"/>
      <w:r>
        <w:rPr>
          <w:rFonts w:hint="eastAsia" w:ascii="宋体" w:hAnsi="宋体" w:eastAsia="宋体" w:cs="宋体"/>
          <w:sz w:val="24"/>
          <w:szCs w:val="24"/>
          <w:highlight w:val="none"/>
          <w:u w:val="single"/>
        </w:rPr>
        <w:t xml:space="preserve">                         </w:t>
      </w:r>
      <w:bookmarkEnd w:id="181"/>
      <w:r>
        <w:rPr>
          <w:rFonts w:hint="eastAsia" w:ascii="宋体" w:hAnsi="宋体" w:eastAsia="宋体" w:cs="宋体"/>
          <w:sz w:val="24"/>
          <w:szCs w:val="24"/>
          <w:highlight w:val="none"/>
        </w:rPr>
        <w:t>（盖单位章）</w:t>
      </w:r>
    </w:p>
    <w:p>
      <w:pPr>
        <w:pStyle w:val="5"/>
        <w:tabs>
          <w:tab w:val="left" w:pos="6379"/>
        </w:tabs>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（签字或盖</w:t>
      </w:r>
      <w:r>
        <w:rPr>
          <w:rFonts w:hint="eastAsia" w:ascii="宋体" w:hAnsi="宋体" w:eastAsia="宋体" w:cs="宋体"/>
          <w:sz w:val="24"/>
          <w:szCs w:val="24"/>
          <w:highlight w:val="none"/>
          <w:lang w:eastAsia="zh-CN"/>
        </w:rPr>
        <w:t>法人</w:t>
      </w:r>
      <w:r>
        <w:rPr>
          <w:rFonts w:hint="eastAsia" w:ascii="宋体" w:hAnsi="宋体" w:eastAsia="宋体" w:cs="宋体"/>
          <w:sz w:val="24"/>
          <w:szCs w:val="24"/>
          <w:highlight w:val="none"/>
        </w:rPr>
        <w:t>章）</w:t>
      </w:r>
    </w:p>
    <w:p>
      <w:pPr>
        <w:pStyle w:val="5"/>
        <w:tabs>
          <w:tab w:val="left" w:leader="underscore" w:pos="5076"/>
        </w:tabs>
        <w:spacing w:before="3" w:line="520" w:lineRule="exact"/>
        <w:ind w:left="708" w:right="2081"/>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日 期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日</w:t>
      </w: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5"/>
        <w:rPr>
          <w:rFonts w:ascii="Times New Roman" w:hAnsi="Times New Roman" w:eastAsia="黑体" w:cs="Times New Roman"/>
          <w:sz w:val="28"/>
          <w:szCs w:val="28"/>
        </w:rPr>
      </w:pPr>
    </w:p>
    <w:p>
      <w:pPr>
        <w:pStyle w:val="11"/>
        <w:rPr>
          <w:rFonts w:ascii="Times New Roman" w:hAnsi="Times New Roman" w:eastAsia="黑体" w:cs="Times New Roman"/>
          <w:sz w:val="28"/>
          <w:szCs w:val="28"/>
        </w:rPr>
      </w:pPr>
    </w:p>
    <w:p>
      <w:pPr>
        <w:pStyle w:val="24"/>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5"/>
        <w:rPr>
          <w:rFonts w:ascii="Times New Roman" w:hAnsi="Times New Roman" w:eastAsia="黑体" w:cs="Times New Roman"/>
          <w:sz w:val="28"/>
          <w:szCs w:val="28"/>
        </w:rPr>
      </w:pPr>
    </w:p>
    <w:p>
      <w:pPr>
        <w:pStyle w:val="11"/>
        <w:rPr>
          <w:rFonts w:ascii="Times New Roman" w:hAnsi="Times New Roman" w:eastAsia="黑体" w:cs="Times New Roman"/>
          <w:sz w:val="28"/>
          <w:szCs w:val="28"/>
        </w:rPr>
      </w:pPr>
    </w:p>
    <w:p>
      <w:pPr>
        <w:pStyle w:val="24"/>
        <w:rPr>
          <w:rFonts w:ascii="Times New Roman" w:hAnsi="Times New Roman" w:eastAsia="黑体" w:cs="Times New Roman"/>
          <w:sz w:val="28"/>
          <w:szCs w:val="28"/>
        </w:rPr>
      </w:pPr>
    </w:p>
    <w:p/>
    <w:p>
      <w:pPr>
        <w:pStyle w:val="6"/>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outlineLvl w:val="0"/>
        <w:rPr>
          <w:rFonts w:ascii="Times New Roman" w:hAnsi="Times New Roman" w:eastAsia="黑体" w:cs="Times New Roman"/>
          <w:sz w:val="28"/>
          <w:szCs w:val="28"/>
        </w:rPr>
      </w:pPr>
      <w:r>
        <w:rPr>
          <w:rFonts w:hint="eastAsia" w:ascii="Times New Roman" w:hAnsi="Times New Roman" w:eastAsia="黑体" w:cs="Times New Roman"/>
          <w:sz w:val="28"/>
          <w:szCs w:val="28"/>
          <w:lang w:eastAsia="zh-CN"/>
        </w:rPr>
        <w:t>二、</w:t>
      </w:r>
      <w:r>
        <w:rPr>
          <w:rFonts w:ascii="Times New Roman" w:hAnsi="Times New Roman" w:eastAsia="黑体" w:cs="Times New Roman"/>
          <w:sz w:val="28"/>
          <w:szCs w:val="28"/>
        </w:rPr>
        <w:t>法定代表人身份证明及授权委托书</w:t>
      </w:r>
      <w:bookmarkEnd w:id="171"/>
      <w:bookmarkEnd w:id="172"/>
      <w:bookmarkEnd w:id="173"/>
      <w:bookmarkEnd w:id="174"/>
      <w:bookmarkEnd w:id="175"/>
      <w:bookmarkEnd w:id="176"/>
      <w:bookmarkEnd w:id="177"/>
      <w:bookmarkEnd w:id="178"/>
      <w:bookmarkEnd w:id="179"/>
      <w:bookmarkEnd w:id="180"/>
    </w:p>
    <w:p>
      <w:pPr>
        <w:spacing w:line="440" w:lineRule="exact"/>
        <w:rPr>
          <w:rFonts w:ascii="Times New Roman" w:hAnsi="Times New Roman" w:cs="Times New Roman"/>
          <w:sz w:val="20"/>
          <w:szCs w:val="20"/>
        </w:rPr>
      </w:pPr>
    </w:p>
    <w:p>
      <w:pPr>
        <w:spacing w:line="440" w:lineRule="exact"/>
        <w:jc w:val="center"/>
        <w:rPr>
          <w:rFonts w:ascii="Times New Roman" w:hAnsi="Times New Roman" w:cs="Times New Roman"/>
          <w:sz w:val="28"/>
          <w:szCs w:val="28"/>
        </w:rPr>
      </w:pPr>
      <w:bookmarkStart w:id="182" w:name="_Toc5153_WPSOffice_Level2"/>
      <w:bookmarkStart w:id="183" w:name="_Toc20803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-1 法定代表人身份证明</w:t>
      </w:r>
      <w:bookmarkEnd w:id="182"/>
      <w:bookmarkEnd w:id="183"/>
    </w:p>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pPr>
        <w:spacing w:line="440" w:lineRule="exact"/>
        <w:ind w:firstLine="480" w:firstLineChars="200"/>
        <w:rPr>
          <w:rFonts w:ascii="Times New Roman" w:hAnsi="Times New Roman" w:cs="Times New Roman"/>
          <w:b/>
          <w:bCs/>
          <w:sz w:val="24"/>
        </w:rPr>
      </w:pPr>
      <w:r>
        <w:rPr>
          <w:rFonts w:ascii="Times New Roman" w:hAnsi="Times New Roman" w:cs="Times New Roman"/>
          <w:b/>
          <w:bCs/>
          <w:sz w:val="24"/>
        </w:rPr>
        <w:t>附：法定代表人</w:t>
      </w:r>
      <w:r>
        <w:rPr>
          <w:rFonts w:hint="eastAsia" w:ascii="Times New Roman" w:hAnsi="Times New Roman" w:cs="Times New Roman"/>
          <w:b/>
          <w:bCs/>
          <w:sz w:val="24"/>
        </w:rPr>
        <w:t>身份证正反面复印件</w:t>
      </w:r>
    </w:p>
    <w:p>
      <w:pPr>
        <w:spacing w:line="440" w:lineRule="exact"/>
        <w:ind w:firstLine="480" w:firstLineChars="200"/>
        <w:rPr>
          <w:rFonts w:ascii="Times New Roman" w:hAnsi="Times New Roman" w:cs="Times New Roman"/>
          <w:sz w:val="24"/>
        </w:rPr>
      </w:pPr>
    </w:p>
    <w:p>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ind w:left="315" w:hanging="315" w:hangingChars="150"/>
        <w:rPr>
          <w:rFonts w:ascii="Times New Roman" w:hAnsi="Times New Roman" w:eastAsia="黑体" w:cs="Times New Roman"/>
          <w:szCs w:val="21"/>
        </w:rPr>
      </w:pPr>
    </w:p>
    <w:p>
      <w:pPr>
        <w:topLinePunct/>
        <w:spacing w:line="440" w:lineRule="exact"/>
        <w:ind w:left="315" w:hanging="315" w:hangingChars="150"/>
        <w:rPr>
          <w:rFonts w:ascii="Times New Roman" w:hAnsi="Times New Roman" w:eastAsia="黑体" w:cs="Times New Roman"/>
          <w:bCs/>
          <w:szCs w:val="21"/>
        </w:rPr>
      </w:pPr>
    </w:p>
    <w:p>
      <w:pPr>
        <w:spacing w:line="440" w:lineRule="exact"/>
        <w:jc w:val="center"/>
        <w:rPr>
          <w:rFonts w:hint="eastAsia" w:ascii="Times New Roman" w:hAnsi="Times New Roman" w:eastAsia="黑体" w:cs="Times New Roman"/>
          <w:sz w:val="28"/>
          <w:szCs w:val="28"/>
          <w:lang w:eastAsia="zh-CN"/>
        </w:rPr>
      </w:pPr>
      <w:r>
        <w:rPr>
          <w:rFonts w:ascii="Times New Roman" w:hAnsi="Times New Roman" w:eastAsia="黑体" w:cs="Times New Roman"/>
          <w:sz w:val="24"/>
        </w:rPr>
        <w:br w:type="page"/>
      </w:r>
      <w:bookmarkStart w:id="184" w:name="_Toc12035_WPSOffice_Level2"/>
      <w:bookmarkStart w:id="185" w:name="_Toc19768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 xml:space="preserve">-2 </w:t>
      </w:r>
      <w:r>
        <w:rPr>
          <w:rFonts w:ascii="Times New Roman" w:hAnsi="Times New Roman" w:eastAsia="黑体" w:cs="Times New Roman"/>
          <w:sz w:val="28"/>
          <w:szCs w:val="28"/>
        </w:rPr>
        <w:t>授权委托书</w:t>
      </w:r>
      <w:bookmarkEnd w:id="184"/>
      <w:bookmarkEnd w:id="185"/>
    </w:p>
    <w:p>
      <w:pPr>
        <w:spacing w:line="440" w:lineRule="exact"/>
        <w:rPr>
          <w:rFonts w:ascii="Times New Roman" w:hAnsi="Times New Roman" w:eastAsia="黑体" w:cs="Times New Roman"/>
          <w:sz w:val="24"/>
        </w:rPr>
      </w:pPr>
    </w:p>
    <w:p>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pPr>
        <w:spacing w:line="440" w:lineRule="exact"/>
        <w:ind w:firstLine="480" w:firstLineChars="200"/>
        <w:rPr>
          <w:rFonts w:ascii="Times New Roman" w:hAnsi="Times New Roman" w:cs="Times New Roman"/>
          <w:b/>
          <w:bCs/>
          <w:sz w:val="24"/>
        </w:rPr>
      </w:pPr>
      <w:r>
        <w:rPr>
          <w:rFonts w:ascii="Times New Roman" w:hAnsi="Times New Roman" w:cs="Times New Roman"/>
          <w:sz w:val="24"/>
        </w:rPr>
        <w:t>附：</w:t>
      </w:r>
      <w:r>
        <w:rPr>
          <w:rFonts w:ascii="Times New Roman" w:hAnsi="Times New Roman" w:cs="Times New Roman"/>
          <w:b/>
          <w:bCs/>
          <w:sz w:val="24"/>
        </w:rPr>
        <w:t>法定代表人身份证明</w:t>
      </w:r>
      <w:r>
        <w:rPr>
          <w:rFonts w:hint="eastAsia" w:ascii="Times New Roman" w:hAnsi="Times New Roman" w:cs="Times New Roman"/>
          <w:b/>
          <w:bCs/>
          <w:sz w:val="24"/>
        </w:rPr>
        <w:t>、委托代理人的身份证正反面复印件</w:t>
      </w:r>
    </w:p>
    <w:p>
      <w:pPr>
        <w:spacing w:line="440" w:lineRule="exact"/>
        <w:ind w:firstLine="480" w:firstLineChars="200"/>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hint="eastAsia" w:ascii="Times New Roman" w:hAnsi="Times New Roman" w:cs="Times New Roman"/>
          <w:sz w:val="24"/>
          <w:lang w:eastAsia="zh-CN"/>
        </w:rPr>
        <w:t>或法人章</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pPr>
        <w:spacing w:line="440" w:lineRule="exact"/>
        <w:jc w:val="both"/>
        <w:rPr>
          <w:rFonts w:ascii="Times New Roman" w:hAnsi="Times New Roman" w:eastAsia="黑体" w:cs="Times New Roman"/>
          <w:sz w:val="24"/>
        </w:rPr>
      </w:pPr>
    </w:p>
    <w:p>
      <w:pPr>
        <w:spacing w:line="440" w:lineRule="exact"/>
        <w:jc w:val="both"/>
        <w:rPr>
          <w:rFonts w:ascii="Times New Roman" w:hAnsi="Times New Roman" w:eastAsia="黑体" w:cs="Times New Roman"/>
          <w:sz w:val="24"/>
        </w:rPr>
      </w:pPr>
    </w:p>
    <w:p>
      <w:pPr>
        <w:spacing w:line="440" w:lineRule="exact"/>
        <w:jc w:val="both"/>
        <w:rPr>
          <w:rFonts w:hint="eastAsia" w:ascii="Times New Roman" w:hAnsi="Times New Roman" w:eastAsia="黑体" w:cs="Times New Roman"/>
          <w:sz w:val="24"/>
        </w:rPr>
      </w:pPr>
      <w:r>
        <w:rPr>
          <w:rFonts w:hint="eastAsia" w:ascii="Times New Roman" w:hAnsi="Times New Roman" w:eastAsia="黑体" w:cs="Times New Roman"/>
          <w:sz w:val="24"/>
        </w:rPr>
        <w:t>注：</w:t>
      </w:r>
    </w:p>
    <w:p>
      <w:pPr>
        <w:spacing w:line="440" w:lineRule="exact"/>
        <w:jc w:val="both"/>
        <w:rPr>
          <w:rFonts w:ascii="Times New Roman" w:hAnsi="Times New Roman" w:eastAsia="黑体" w:cs="Times New Roman"/>
          <w:sz w:val="24"/>
        </w:rPr>
      </w:pPr>
      <w:r>
        <w:rPr>
          <w:rFonts w:hint="eastAsia" w:ascii="Times New Roman" w:hAnsi="Times New Roman" w:eastAsia="黑体" w:cs="Times New Roman"/>
          <w:sz w:val="24"/>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r>
        <w:rPr>
          <w:rFonts w:ascii="Times New Roman" w:hAnsi="Times New Roman" w:eastAsia="黑体" w:cs="Times New Roman"/>
          <w:sz w:val="24"/>
        </w:rPr>
        <w:br w:type="page"/>
      </w:r>
    </w:p>
    <w:p>
      <w:pPr>
        <w:spacing w:line="440" w:lineRule="exact"/>
        <w:rPr>
          <w:rFonts w:ascii="Times New Roman" w:hAnsi="Times New Roman" w:eastAsia="黑体" w:cs="Times New Roman"/>
          <w:sz w:val="24"/>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topLinePunct/>
        <w:spacing w:line="440" w:lineRule="exact"/>
        <w:jc w:val="center"/>
        <w:outlineLvl w:val="0"/>
        <w:rPr>
          <w:rFonts w:ascii="Times New Roman" w:hAnsi="Times New Roman" w:eastAsia="黑体" w:cs="Times New Roman"/>
          <w:sz w:val="28"/>
          <w:szCs w:val="28"/>
        </w:rPr>
      </w:pPr>
      <w:bookmarkStart w:id="186" w:name="_Toc7738_WPSOffice_Level1"/>
      <w:bookmarkStart w:id="187" w:name="_Toc23545_WPSOffice_Level1"/>
      <w:bookmarkStart w:id="188" w:name="_Toc25920_WPSOffice_Level1"/>
      <w:bookmarkStart w:id="189" w:name="_Toc27812_WPSOffice_Level1"/>
      <w:bookmarkStart w:id="190" w:name="_Toc2376"/>
      <w:bookmarkStart w:id="191" w:name="_Toc22815_WPSOffice_Level1"/>
      <w:bookmarkStart w:id="192" w:name="_Toc10436_WPSOffice_Level1"/>
      <w:bookmarkStart w:id="193" w:name="_Toc31445_WPSOffice_Level1"/>
      <w:bookmarkStart w:id="194" w:name="_Toc8790"/>
      <w:bookmarkStart w:id="195" w:name="_Toc23012"/>
      <w:r>
        <w:rPr>
          <w:rFonts w:hint="eastAsia" w:ascii="Times New Roman" w:hAnsi="Times New Roman" w:eastAsia="黑体" w:cs="Times New Roman"/>
          <w:sz w:val="28"/>
          <w:szCs w:val="28"/>
          <w:lang w:val="en-US" w:eastAsia="zh-CN"/>
        </w:rPr>
        <w:t>三</w:t>
      </w:r>
      <w:r>
        <w:rPr>
          <w:rFonts w:ascii="Times New Roman" w:hAnsi="Times New Roman" w:eastAsia="黑体" w:cs="Times New Roman"/>
          <w:sz w:val="28"/>
          <w:szCs w:val="28"/>
        </w:rPr>
        <w:t>、</w:t>
      </w:r>
      <w:bookmarkStart w:id="196" w:name="_Toc2807_WPSOffice_Level2"/>
      <w:bookmarkStart w:id="197" w:name="_Toc27600_WPSOffice_Level2"/>
      <w:r>
        <w:rPr>
          <w:rFonts w:ascii="Times New Roman" w:hAnsi="Times New Roman" w:eastAsia="黑体" w:cs="Times New Roman"/>
          <w:sz w:val="28"/>
          <w:szCs w:val="28"/>
        </w:rPr>
        <w:t>供应商基本情况</w:t>
      </w:r>
      <w:bookmarkEnd w:id="186"/>
      <w:bookmarkEnd w:id="187"/>
      <w:bookmarkEnd w:id="188"/>
      <w:bookmarkEnd w:id="189"/>
      <w:bookmarkEnd w:id="190"/>
      <w:bookmarkEnd w:id="191"/>
      <w:bookmarkEnd w:id="192"/>
      <w:bookmarkEnd w:id="193"/>
      <w:bookmarkEnd w:id="194"/>
      <w:bookmarkEnd w:id="195"/>
      <w:bookmarkEnd w:id="196"/>
      <w:bookmarkEnd w:id="197"/>
    </w:p>
    <w:p>
      <w:pPr>
        <w:topLinePunct/>
        <w:spacing w:line="440" w:lineRule="exact"/>
        <w:jc w:val="center"/>
        <w:rPr>
          <w:rFonts w:ascii="Times New Roman" w:hAnsi="Times New Roman" w:cs="Times New Roman"/>
          <w:sz w:val="23"/>
          <w:szCs w:val="23"/>
        </w:rPr>
      </w:pPr>
    </w:p>
    <w:tbl>
      <w:tblPr>
        <w:tblStyle w:val="16"/>
        <w:tblW w:w="9525" w:type="dxa"/>
        <w:tblInd w:w="1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2"/>
        <w:gridCol w:w="1220"/>
        <w:gridCol w:w="1601"/>
        <w:gridCol w:w="2069"/>
        <w:gridCol w:w="24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282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基本账户开户银行</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基本账户银行账号</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szCs w:val="21"/>
              </w:rPr>
            </w:pPr>
          </w:p>
          <w:p>
            <w:pPr>
              <w:topLinePunct/>
              <w:spacing w:line="440" w:lineRule="exact"/>
              <w:jc w:val="center"/>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bl>
    <w:p>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pPr>
        <w:widowControl/>
        <w:autoSpaceDE w:val="0"/>
        <w:autoSpaceDN w:val="0"/>
        <w:spacing w:line="360" w:lineRule="atLeast"/>
        <w:ind w:left="420" w:leftChars="200"/>
        <w:textAlignment w:val="bottom"/>
        <w:rPr>
          <w:rFonts w:ascii="Times New Roman" w:hAnsi="Times New Roman" w:eastAsia="黑体" w:cs="Times New Roman"/>
          <w:szCs w:val="21"/>
        </w:rPr>
      </w:pPr>
    </w:p>
    <w:p>
      <w:pPr>
        <w:widowControl/>
        <w:rPr>
          <w:rFonts w:ascii="Times New Roman" w:hAnsi="Times New Roman" w:eastAsia="黑体" w:cs="Times New Roman"/>
          <w:szCs w:val="21"/>
        </w:rPr>
      </w:pPr>
      <w:r>
        <w:rPr>
          <w:rFonts w:ascii="Times New Roman" w:hAnsi="Times New Roman" w:eastAsia="黑体" w:cs="Times New Roman"/>
          <w:szCs w:val="21"/>
        </w:rPr>
        <w:br w:type="page"/>
      </w:r>
    </w:p>
    <w:p>
      <w:pPr>
        <w:pStyle w:val="7"/>
        <w:spacing w:line="240" w:lineRule="atLeast"/>
        <w:ind w:left="560" w:leftChars="0" w:right="-512" w:rightChars="-244" w:hanging="560" w:hangingChars="200"/>
        <w:jc w:val="center"/>
        <w:outlineLvl w:val="0"/>
        <w:rPr>
          <w:rFonts w:ascii="Times New Roman" w:hAnsi="Times New Roman" w:cs="Times New Roman"/>
          <w:sz w:val="28"/>
          <w:szCs w:val="28"/>
        </w:rPr>
      </w:pPr>
      <w:bookmarkStart w:id="198" w:name="_Toc19004_WPSOffice_Level1"/>
      <w:bookmarkStart w:id="199" w:name="_Toc3772_WPSOffice_Level1"/>
      <w:bookmarkStart w:id="200" w:name="_Toc18163"/>
      <w:bookmarkStart w:id="201" w:name="_Toc18547_WPSOffice_Level1"/>
      <w:bookmarkStart w:id="202" w:name="_Toc14534_WPSOffice_Level1"/>
      <w:bookmarkStart w:id="203" w:name="_Toc1452_WPSOffice_Level1"/>
      <w:bookmarkStart w:id="204" w:name="_Toc28307"/>
      <w:bookmarkStart w:id="205" w:name="_Toc23763"/>
      <w:bookmarkStart w:id="206" w:name="_Toc5072_WPSOffice_Level1"/>
      <w:bookmarkStart w:id="207" w:name="_Toc23822_WPSOffice_Level1"/>
      <w:r>
        <w:rPr>
          <w:rFonts w:hint="eastAsia" w:ascii="Times New Roman" w:hAnsi="Times New Roman" w:eastAsia="黑体" w:cs="Times New Roman"/>
          <w:sz w:val="28"/>
          <w:szCs w:val="28"/>
          <w:lang w:val="en-US" w:eastAsia="zh-CN"/>
        </w:rPr>
        <w:t>四</w:t>
      </w:r>
      <w:r>
        <w:rPr>
          <w:rFonts w:ascii="Times New Roman" w:hAnsi="Times New Roman" w:eastAsia="黑体" w:cs="Times New Roman"/>
          <w:sz w:val="28"/>
          <w:szCs w:val="28"/>
        </w:rPr>
        <w:t>、近年类似业绩情况</w:t>
      </w:r>
      <w:bookmarkEnd w:id="198"/>
      <w:bookmarkEnd w:id="199"/>
      <w:bookmarkEnd w:id="200"/>
      <w:bookmarkEnd w:id="201"/>
      <w:bookmarkEnd w:id="202"/>
      <w:bookmarkEnd w:id="203"/>
      <w:bookmarkEnd w:id="204"/>
      <w:bookmarkEnd w:id="205"/>
      <w:bookmarkEnd w:id="206"/>
      <w:bookmarkEnd w:id="207"/>
    </w:p>
    <w:tbl>
      <w:tblPr>
        <w:tblStyle w:val="16"/>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975" w:type="dxa"/>
          </w:tcPr>
          <w:p>
            <w:pPr>
              <w:topLinePunct/>
              <w:spacing w:line="440" w:lineRule="exact"/>
              <w:rPr>
                <w:rFonts w:ascii="Times New Roman" w:hAnsi="Times New Roman" w:cs="Times New Roman"/>
                <w:szCs w:val="21"/>
              </w:rPr>
            </w:pPr>
          </w:p>
        </w:tc>
      </w:tr>
    </w:tbl>
    <w:p>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2、业绩证明材料要求：_</w:t>
      </w:r>
      <w:r>
        <w:rPr>
          <w:rFonts w:hint="eastAsia" w:ascii="Times New Roman" w:hAnsi="Times New Roman" w:eastAsia="黑体" w:cs="Times New Roman"/>
          <w:szCs w:val="21"/>
          <w:u w:val="single"/>
        </w:rPr>
        <w:t>满足前附表要求</w:t>
      </w:r>
      <w:r>
        <w:rPr>
          <w:rFonts w:hint="eastAsia" w:ascii="Times New Roman" w:hAnsi="Times New Roman" w:eastAsia="黑体" w:cs="Times New Roman"/>
          <w:szCs w:val="21"/>
        </w:rPr>
        <w:t>__。</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pPr>
        <w:widowControl/>
        <w:autoSpaceDE w:val="0"/>
        <w:autoSpaceDN w:val="0"/>
        <w:spacing w:line="360" w:lineRule="atLeast"/>
        <w:ind w:left="420" w:leftChars="200"/>
        <w:textAlignment w:val="bottom"/>
        <w:rPr>
          <w:rFonts w:hint="eastAsia" w:ascii="Times New Roman" w:hAnsi="Times New Roman" w:eastAsia="黑体" w:cs="Times New Roman"/>
          <w:szCs w:val="21"/>
        </w:rPr>
      </w:pPr>
      <w:r>
        <w:rPr>
          <w:rFonts w:hint="eastAsia" w:ascii="Times New Roman" w:hAnsi="Times New Roman" w:eastAsia="黑体" w:cs="Times New Roman"/>
          <w:szCs w:val="21"/>
          <w:lang w:val="en-US" w:eastAsia="zh-CN"/>
        </w:rPr>
        <w:t>4、</w:t>
      </w:r>
      <w:r>
        <w:rPr>
          <w:rFonts w:hint="eastAsia" w:ascii="Times New Roman" w:hAnsi="Times New Roman" w:eastAsia="黑体" w:cs="Times New Roman"/>
          <w:szCs w:val="21"/>
        </w:rPr>
        <w:t>业绩证明材料须提供：合同协议书，否则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 业绩金额以合同为准，业绩时间以合同签订相关文件标注的时间为准。所提供的业绩证明材料中如不能明确反映出采购文件所要求的内容的，应另附加盖业主方公章的证明材料予以明确说明，否则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w:t>
      </w:r>
    </w:p>
    <w:p>
      <w:pPr>
        <w:pStyle w:val="5"/>
        <w:rPr>
          <w:rFonts w:hint="eastAsia" w:eastAsia="黑体"/>
          <w:lang w:val="en-US" w:eastAsia="zh-CN"/>
        </w:rPr>
      </w:pPr>
    </w:p>
    <w:p>
      <w:pPr>
        <w:pStyle w:val="5"/>
        <w:rPr>
          <w:rFonts w:ascii="Times New Roman" w:hAnsi="Times New Roman"/>
        </w:rPr>
      </w:pPr>
    </w:p>
    <w:p>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pPr>
        <w:tabs>
          <w:tab w:val="left" w:pos="3060"/>
        </w:tabs>
        <w:topLinePunct/>
        <w:spacing w:line="440" w:lineRule="exact"/>
        <w:jc w:val="center"/>
        <w:outlineLvl w:val="0"/>
        <w:rPr>
          <w:rFonts w:ascii="Times New Roman" w:hAnsi="Times New Roman" w:eastAsia="黑体" w:cs="Times New Roman"/>
          <w:sz w:val="28"/>
          <w:szCs w:val="28"/>
        </w:rPr>
      </w:pPr>
      <w:bookmarkStart w:id="208" w:name="_Toc5403_WPSOffice_Level1"/>
      <w:bookmarkStart w:id="209" w:name="_Toc12019_WPSOffice_Level1"/>
      <w:bookmarkStart w:id="210" w:name="_Toc14563"/>
      <w:bookmarkStart w:id="211" w:name="_Toc10796"/>
      <w:bookmarkStart w:id="212" w:name="_Toc11841_WPSOffice_Level1"/>
      <w:bookmarkStart w:id="213" w:name="_Toc9011_WPSOffice_Level1"/>
      <w:bookmarkStart w:id="214" w:name="_Toc10794"/>
      <w:bookmarkStart w:id="215" w:name="_Toc30712_WPSOffice_Level1"/>
      <w:bookmarkStart w:id="216" w:name="_Toc9267_WPSOffice_Level1"/>
      <w:bookmarkStart w:id="217" w:name="_Toc3893_WPSOffice_Level1"/>
      <w:r>
        <w:rPr>
          <w:rFonts w:hint="eastAsia" w:ascii="Times New Roman" w:hAnsi="Times New Roman" w:eastAsia="黑体" w:cs="Times New Roman"/>
          <w:sz w:val="28"/>
          <w:szCs w:val="28"/>
          <w:lang w:val="en-US" w:eastAsia="zh-CN"/>
        </w:rPr>
        <w:t>五</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208"/>
      <w:bookmarkEnd w:id="209"/>
      <w:bookmarkEnd w:id="210"/>
      <w:bookmarkEnd w:id="211"/>
      <w:bookmarkEnd w:id="212"/>
      <w:bookmarkEnd w:id="213"/>
      <w:bookmarkEnd w:id="214"/>
      <w:bookmarkEnd w:id="215"/>
      <w:bookmarkEnd w:id="216"/>
      <w:bookmarkEnd w:id="217"/>
    </w:p>
    <w:p>
      <w:pPr>
        <w:topLinePunct/>
        <w:spacing w:line="440" w:lineRule="exact"/>
        <w:rPr>
          <w:rFonts w:ascii="Times New Roman" w:hAnsi="Times New Roman" w:cs="Times New Roman"/>
          <w:bCs/>
          <w:sz w:val="23"/>
          <w:szCs w:val="23"/>
        </w:rPr>
      </w:pPr>
    </w:p>
    <w:tbl>
      <w:tblPr>
        <w:tblStyle w:val="16"/>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5330"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5330" w:type="dxa"/>
          </w:tcPr>
          <w:p>
            <w:pPr>
              <w:topLinePunct/>
              <w:spacing w:line="440" w:lineRule="exact"/>
              <w:rPr>
                <w:rFonts w:ascii="Times New Roman" w:hAnsi="Times New Roman" w:cs="Times New Roman"/>
                <w:bCs/>
                <w:szCs w:val="21"/>
              </w:rPr>
            </w:pPr>
          </w:p>
        </w:tc>
      </w:tr>
    </w:tbl>
    <w:p>
      <w:pPr>
        <w:spacing w:line="440" w:lineRule="exact"/>
        <w:jc w:val="left"/>
        <w:rPr>
          <w:rFonts w:ascii="Times New Roman" w:hAnsi="Times New Roman" w:cs="Times New Roman"/>
          <w:sz w:val="24"/>
        </w:rPr>
      </w:pPr>
      <w:r>
        <w:rPr>
          <w:rFonts w:ascii="Times New Roman" w:hAnsi="Times New Roman" w:cs="Times New Roman"/>
          <w:sz w:val="24"/>
        </w:rPr>
        <w:t>注：本表需附证明材料。</w:t>
      </w:r>
    </w:p>
    <w:p>
      <w:pPr>
        <w:pStyle w:val="5"/>
        <w:jc w:val="right"/>
        <w:rPr>
          <w:rFonts w:ascii="Times New Roman" w:hAnsi="Times New Roman" w:cs="Times New Roman"/>
          <w:sz w:val="24"/>
        </w:rPr>
      </w:pPr>
    </w:p>
    <w:p>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pStyle w:val="5"/>
      </w:pPr>
    </w:p>
    <w:p>
      <w:pPr>
        <w:pStyle w:val="5"/>
        <w:spacing w:line="440" w:lineRule="exact"/>
        <w:rPr>
          <w:rFonts w:ascii="Times New Roman" w:hAnsi="Times New Roman" w:cs="Times New Roman"/>
          <w:sz w:val="24"/>
        </w:rPr>
      </w:pPr>
    </w:p>
    <w:p>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pPr>
        <w:spacing w:line="440" w:lineRule="exact"/>
        <w:jc w:val="center"/>
        <w:outlineLvl w:val="0"/>
        <w:rPr>
          <w:rFonts w:ascii="Times New Roman" w:hAnsi="Times New Roman" w:eastAsia="黑体" w:cs="Times New Roman"/>
          <w:sz w:val="28"/>
          <w:szCs w:val="28"/>
        </w:rPr>
      </w:pPr>
      <w:bookmarkStart w:id="218" w:name="_Toc25543_WPSOffice_Level1"/>
      <w:bookmarkStart w:id="219" w:name="_Toc20479"/>
      <w:bookmarkStart w:id="220" w:name="_Toc24841"/>
      <w:bookmarkStart w:id="221" w:name="_Toc18092"/>
      <w:bookmarkStart w:id="222" w:name="_Toc7003_WPSOffice_Level1"/>
      <w:bookmarkStart w:id="223" w:name="_Toc28454_WPSOffice_Level1"/>
      <w:bookmarkStart w:id="224" w:name="_Toc2048_WPSOffice_Level1"/>
      <w:bookmarkStart w:id="225" w:name="_Toc1483_WPSOffice_Level1"/>
      <w:bookmarkStart w:id="226" w:name="_Toc24999_WPSOffice_Level1"/>
      <w:bookmarkStart w:id="227" w:name="_Toc23493_WPSOffice_Level1"/>
      <w:r>
        <w:rPr>
          <w:rFonts w:hint="eastAsia" w:ascii="Times New Roman" w:hAnsi="Times New Roman" w:eastAsia="黑体" w:cs="Times New Roman"/>
          <w:sz w:val="28"/>
          <w:szCs w:val="28"/>
          <w:lang w:val="en-US" w:eastAsia="zh-CN"/>
        </w:rPr>
        <w:t>六</w:t>
      </w:r>
      <w:r>
        <w:rPr>
          <w:rFonts w:hint="eastAsia" w:ascii="Times New Roman" w:hAnsi="Times New Roman" w:eastAsia="黑体" w:cs="Times New Roman"/>
          <w:sz w:val="28"/>
          <w:szCs w:val="28"/>
        </w:rPr>
        <w:t>、</w:t>
      </w:r>
      <w:bookmarkEnd w:id="218"/>
      <w:bookmarkEnd w:id="219"/>
      <w:bookmarkEnd w:id="220"/>
      <w:bookmarkEnd w:id="221"/>
      <w:bookmarkEnd w:id="222"/>
      <w:bookmarkEnd w:id="223"/>
      <w:r>
        <w:rPr>
          <w:rFonts w:hint="eastAsia" w:ascii="Times New Roman" w:hAnsi="Times New Roman" w:eastAsia="黑体" w:cs="Times New Roman"/>
          <w:sz w:val="28"/>
          <w:szCs w:val="28"/>
        </w:rPr>
        <w:t>供货方案</w:t>
      </w:r>
    </w:p>
    <w:p>
      <w:pPr>
        <w:spacing w:line="440" w:lineRule="exact"/>
        <w:jc w:val="center"/>
        <w:outlineLvl w:val="9"/>
        <w:rPr>
          <w:rFonts w:ascii="Times New Roman" w:hAnsi="Times New Roman" w:eastAsia="黑体" w:cs="Times New Roman"/>
          <w:sz w:val="28"/>
          <w:szCs w:val="28"/>
        </w:rPr>
      </w:pPr>
    </w:p>
    <w:p>
      <w:pPr>
        <w:numPr>
          <w:ilvl w:val="0"/>
          <w:numId w:val="0"/>
        </w:numPr>
        <w:spacing w:line="440" w:lineRule="exact"/>
        <w:ind w:firstLine="480" w:firstLineChars="200"/>
        <w:rPr>
          <w:rFonts w:hint="eastAsia" w:ascii="Times New Roman" w:hAnsi="Times New Roman" w:cs="Times New Roman"/>
          <w:sz w:val="24"/>
        </w:rPr>
      </w:pPr>
      <w:r>
        <w:rPr>
          <w:rFonts w:ascii="Times New Roman" w:hAnsi="Times New Roman" w:cs="Times New Roman"/>
          <w:sz w:val="24"/>
        </w:rPr>
        <w:t>供应商应按</w:t>
      </w:r>
      <w:r>
        <w:rPr>
          <w:rFonts w:hint="eastAsia" w:ascii="Times New Roman" w:hAnsi="Times New Roman" w:cs="Times New Roman"/>
          <w:sz w:val="24"/>
        </w:rPr>
        <w:t>项目特点</w:t>
      </w:r>
      <w:r>
        <w:rPr>
          <w:rFonts w:ascii="Times New Roman" w:hAnsi="Times New Roman" w:cs="Times New Roman"/>
          <w:sz w:val="24"/>
        </w:rPr>
        <w:t>编制</w:t>
      </w:r>
      <w:r>
        <w:rPr>
          <w:rFonts w:hint="eastAsia" w:ascii="Times New Roman" w:hAnsi="Times New Roman" w:cs="Times New Roman"/>
          <w:sz w:val="24"/>
        </w:rPr>
        <w:t>供货方案</w:t>
      </w:r>
      <w:r>
        <w:rPr>
          <w:rFonts w:ascii="Times New Roman" w:hAnsi="Times New Roman" w:cs="Times New Roman"/>
          <w:sz w:val="24"/>
        </w:rPr>
        <w:t>(文字宜精炼、内容具有针对性)</w:t>
      </w:r>
      <w:r>
        <w:rPr>
          <w:rFonts w:hint="eastAsia" w:ascii="Times New Roman" w:hAnsi="Times New Roman" w:cs="Times New Roman"/>
          <w:sz w:val="24"/>
        </w:rPr>
        <w:t>。</w:t>
      </w:r>
    </w:p>
    <w:p>
      <w:pPr>
        <w:ind w:firstLine="400" w:firstLineChars="200"/>
        <w:jc w:val="left"/>
        <w:rPr>
          <w:rFonts w:hint="eastAsia" w:ascii="宋体" w:hAnsi="宋体" w:eastAsia="宋体" w:cs="宋体"/>
          <w:color w:val="000000"/>
          <w:kern w:val="0"/>
          <w:sz w:val="20"/>
          <w:szCs w:val="20"/>
          <w:lang w:val="en-US" w:eastAsia="zh-CN" w:bidi="ar"/>
        </w:rPr>
      </w:pPr>
    </w:p>
    <w:p>
      <w:pPr>
        <w:ind w:firstLine="400" w:firstLineChars="200"/>
        <w:jc w:val="left"/>
        <w:rPr>
          <w:rFonts w:ascii="Times New Roman" w:hAnsi="Times New Roman" w:eastAsia="黑体" w:cs="Times New Roman"/>
          <w:sz w:val="28"/>
          <w:szCs w:val="28"/>
        </w:rPr>
      </w:pPr>
      <w:r>
        <w:rPr>
          <w:rFonts w:hint="eastAsia" w:ascii="宋体" w:hAnsi="宋体" w:eastAsia="宋体" w:cs="宋体"/>
          <w:color w:val="000000"/>
          <w:kern w:val="0"/>
          <w:sz w:val="20"/>
          <w:szCs w:val="20"/>
          <w:lang w:val="en-US" w:eastAsia="zh-CN" w:bidi="ar"/>
        </w:rPr>
        <w:t>供应商提供切实可行的供货及服务方案，承诺严格按采购人要求的品种规格、质量标准、供货时间、供货批次供货，提供过程中和验收环节技术指导、应急保障、联合打假、质量检查等各项技术服务和保障。</w:t>
      </w: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5"/>
      </w:pPr>
    </w:p>
    <w:p/>
    <w:p>
      <w:pPr>
        <w:spacing w:line="440" w:lineRule="exact"/>
        <w:jc w:val="center"/>
        <w:outlineLvl w:val="0"/>
        <w:rPr>
          <w:rFonts w:ascii="Times New Roman" w:hAnsi="Times New Roman" w:eastAsia="黑体" w:cs="Times New Roman"/>
          <w:sz w:val="28"/>
          <w:szCs w:val="28"/>
        </w:rPr>
      </w:pPr>
      <w:bookmarkStart w:id="228" w:name="_Toc7540_WPSOffice_Level1"/>
      <w:bookmarkStart w:id="229" w:name="_Toc3653"/>
      <w:bookmarkStart w:id="230" w:name="_Toc15767_WPSOffice_Level1"/>
      <w:bookmarkStart w:id="231" w:name="_Toc21078_WPSOffice_Level1"/>
      <w:bookmarkStart w:id="232" w:name="_Toc26624"/>
      <w:bookmarkStart w:id="233" w:name="_Toc12998"/>
      <w:r>
        <w:rPr>
          <w:rFonts w:hint="eastAsia" w:ascii="Times New Roman" w:hAnsi="Times New Roman" w:eastAsia="黑体" w:cs="Times New Roman"/>
          <w:sz w:val="28"/>
          <w:szCs w:val="28"/>
          <w:lang w:val="en-US" w:eastAsia="zh-CN"/>
        </w:rPr>
        <w:t>七</w:t>
      </w:r>
      <w:r>
        <w:rPr>
          <w:rFonts w:ascii="Times New Roman" w:hAnsi="Times New Roman" w:eastAsia="黑体" w:cs="Times New Roman"/>
          <w:sz w:val="28"/>
          <w:szCs w:val="28"/>
        </w:rPr>
        <w:t>、</w:t>
      </w:r>
      <w:bookmarkEnd w:id="224"/>
      <w:bookmarkEnd w:id="225"/>
      <w:bookmarkEnd w:id="226"/>
      <w:bookmarkEnd w:id="227"/>
      <w:r>
        <w:rPr>
          <w:rFonts w:hint="eastAsia" w:ascii="Times New Roman" w:hAnsi="Times New Roman" w:eastAsia="黑体" w:cs="Times New Roman"/>
          <w:sz w:val="28"/>
          <w:szCs w:val="28"/>
        </w:rPr>
        <w:t>技术性能（质量）指标描述</w:t>
      </w:r>
    </w:p>
    <w:bookmarkEnd w:id="228"/>
    <w:bookmarkEnd w:id="229"/>
    <w:bookmarkEnd w:id="230"/>
    <w:bookmarkEnd w:id="231"/>
    <w:bookmarkEnd w:id="232"/>
    <w:bookmarkEnd w:id="233"/>
    <w:p>
      <w:pPr>
        <w:spacing w:line="440" w:lineRule="exact"/>
        <w:rPr>
          <w:rFonts w:ascii="Times New Roman" w:hAnsi="Times New Roman" w:eastAsia="黑体" w:cs="Times New Roman"/>
          <w:sz w:val="20"/>
          <w:szCs w:val="20"/>
        </w:rPr>
      </w:pPr>
    </w:p>
    <w:p>
      <w:pPr>
        <w:pStyle w:val="5"/>
        <w:jc w:val="center"/>
        <w:rPr>
          <w:rFonts w:hint="default" w:ascii="Times New Roman" w:hAnsi="Times New Roman" w:cs="Times New Roman" w:eastAsiaTheme="minorEastAsia"/>
          <w:sz w:val="24"/>
          <w:lang w:val="en-US" w:eastAsia="zh-CN"/>
        </w:rPr>
      </w:pPr>
      <w:bookmarkStart w:id="234" w:name="_Toc16609_WPSOffice_Level2"/>
      <w:bookmarkStart w:id="235" w:name="_Toc4794_WPSOffice_Level2"/>
      <w:r>
        <w:rPr>
          <w:rFonts w:hint="eastAsia" w:ascii="Times New Roman" w:hAnsi="Times New Roman" w:cs="Times New Roman"/>
          <w:sz w:val="24"/>
          <w:lang w:val="en-US" w:eastAsia="zh-CN"/>
        </w:rPr>
        <w:t>供应商按评审办法要求提供材料</w:t>
      </w: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5"/>
        <w:rPr>
          <w:rFonts w:ascii="Times New Roman" w:hAnsi="Times New Roman" w:cs="Times New Roman"/>
          <w:sz w:val="24"/>
        </w:rPr>
      </w:pPr>
    </w:p>
    <w:p>
      <w:pPr>
        <w:pStyle w:val="11"/>
        <w:rPr>
          <w:rFonts w:ascii="Times New Roman" w:hAnsi="Times New Roman" w:cs="Times New Roman"/>
          <w:sz w:val="24"/>
        </w:rPr>
      </w:pPr>
    </w:p>
    <w:p>
      <w:pPr>
        <w:pStyle w:val="24"/>
        <w:rPr>
          <w:rFonts w:ascii="Times New Roman" w:hAnsi="Times New Roman" w:cs="Times New Roman"/>
          <w:sz w:val="24"/>
        </w:rPr>
      </w:pPr>
    </w:p>
    <w:p>
      <w:pPr>
        <w:rPr>
          <w:rFonts w:ascii="Times New Roman" w:hAnsi="Times New Roman" w:cs="Times New Roman"/>
          <w:sz w:val="24"/>
        </w:rPr>
      </w:pPr>
    </w:p>
    <w:p>
      <w:pPr>
        <w:pStyle w:val="5"/>
      </w:pPr>
    </w:p>
    <w:p>
      <w:pPr>
        <w:pStyle w:val="5"/>
        <w:rPr>
          <w:rFonts w:ascii="Times New Roman" w:hAnsi="Times New Roman" w:cs="Times New Roman"/>
          <w:sz w:val="24"/>
        </w:rPr>
      </w:pPr>
    </w:p>
    <w:bookmarkEnd w:id="234"/>
    <w:bookmarkEnd w:id="235"/>
    <w:p>
      <w:pPr>
        <w:spacing w:line="440" w:lineRule="exact"/>
        <w:jc w:val="center"/>
        <w:outlineLvl w:val="0"/>
        <w:rPr>
          <w:rFonts w:ascii="Times New Roman" w:hAnsi="Times New Roman" w:eastAsia="黑体" w:cs="Times New Roman"/>
          <w:sz w:val="28"/>
          <w:szCs w:val="28"/>
        </w:rPr>
      </w:pPr>
      <w:bookmarkStart w:id="236" w:name="_Toc7110_WPSOffice_Level1"/>
      <w:bookmarkStart w:id="237" w:name="_Toc15887_WPSOffice_Level1"/>
      <w:bookmarkStart w:id="238" w:name="_Toc22303_WPSOffice_Level1"/>
      <w:bookmarkStart w:id="239" w:name="_Toc8419_WPSOffice_Level1"/>
      <w:bookmarkStart w:id="240" w:name="_Toc2428_WPSOffice_Level1"/>
      <w:bookmarkStart w:id="241" w:name="_Toc8565"/>
      <w:bookmarkStart w:id="242" w:name="_Toc15802_WPSOffice_Level1"/>
      <w:bookmarkStart w:id="243" w:name="_Toc13165_WPSOffice_Level1"/>
      <w:bookmarkStart w:id="244" w:name="_Toc23493"/>
      <w:bookmarkStart w:id="245" w:name="_Toc32592"/>
      <w:r>
        <w:rPr>
          <w:rFonts w:hint="eastAsia" w:ascii="Times New Roman" w:hAnsi="Times New Roman" w:eastAsia="黑体" w:cs="Times New Roman"/>
          <w:sz w:val="28"/>
          <w:szCs w:val="28"/>
          <w:lang w:val="en-US" w:eastAsia="zh-CN"/>
        </w:rPr>
        <w:t>八</w:t>
      </w:r>
      <w:r>
        <w:rPr>
          <w:rFonts w:ascii="Times New Roman" w:hAnsi="Times New Roman" w:eastAsia="黑体" w:cs="Times New Roman"/>
          <w:sz w:val="28"/>
          <w:szCs w:val="28"/>
        </w:rPr>
        <w:t>、</w:t>
      </w:r>
      <w:bookmarkEnd w:id="236"/>
      <w:bookmarkEnd w:id="237"/>
      <w:bookmarkEnd w:id="238"/>
      <w:bookmarkEnd w:id="239"/>
      <w:bookmarkEnd w:id="240"/>
      <w:bookmarkEnd w:id="241"/>
      <w:bookmarkEnd w:id="242"/>
      <w:bookmarkEnd w:id="243"/>
      <w:r>
        <w:rPr>
          <w:rFonts w:hint="eastAsia" w:ascii="Times New Roman" w:hAnsi="Times New Roman" w:eastAsia="黑体" w:cs="Times New Roman"/>
          <w:sz w:val="28"/>
          <w:szCs w:val="28"/>
        </w:rPr>
        <w:t>承诺书</w:t>
      </w:r>
      <w:bookmarkEnd w:id="244"/>
      <w:bookmarkEnd w:id="245"/>
    </w:p>
    <w:p>
      <w:pPr>
        <w:pStyle w:val="5"/>
        <w:rPr>
          <w:rFonts w:ascii="Times New Roman" w:hAnsi="Times New Roman" w:eastAsia="黑体" w:cs="Times New Roman"/>
          <w:sz w:val="36"/>
          <w:szCs w:val="36"/>
        </w:rPr>
      </w:pPr>
    </w:p>
    <w:p>
      <w:pPr>
        <w:wordWrap w:val="0"/>
        <w:topLinePunct/>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承诺书</w:t>
      </w:r>
    </w:p>
    <w:p>
      <w:pPr>
        <w:wordWrap w:val="0"/>
        <w:topLinePunct/>
        <w:spacing w:line="400" w:lineRule="exact"/>
        <w:rPr>
          <w:rFonts w:ascii="Times New Roman" w:hAnsi="Times New Roman" w:cs="Times New Roman"/>
          <w:sz w:val="24"/>
          <w:u w:val="single"/>
        </w:rPr>
      </w:pPr>
      <w:r>
        <w:rPr>
          <w:rFonts w:hint="eastAsia" w:ascii="Times New Roman" w:hAnsi="Times New Roman" w:cs="Times New Roman"/>
          <w:sz w:val="24"/>
        </w:rPr>
        <w:t xml:space="preserve">致： </w:t>
      </w:r>
      <w:r>
        <w:rPr>
          <w:rFonts w:hint="eastAsia" w:ascii="Times New Roman" w:hAnsi="Times New Roman" w:cs="Times New Roman"/>
          <w:sz w:val="24"/>
          <w:u w:val="single"/>
        </w:rPr>
        <w:t xml:space="preserve">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1. </w:t>
      </w:r>
      <w:r>
        <w:rPr>
          <w:rFonts w:hint="eastAsia" w:ascii="Times New Roman" w:hAnsi="Times New Roman" w:cs="Times New Roman"/>
          <w:sz w:val="24"/>
        </w:rPr>
        <w:t>我方已仔细研究了</w:t>
      </w:r>
      <w:r>
        <w:rPr>
          <w:rFonts w:hint="eastAsia" w:ascii="Times New Roman" w:hAnsi="Times New Roman" w:cs="Times New Roman"/>
          <w:sz w:val="24"/>
          <w:u w:val="single"/>
        </w:rPr>
        <w:t xml:space="preserve">         （项目名称）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eastAsia="zh-CN"/>
        </w:rPr>
        <w:t>采购</w:t>
      </w:r>
      <w:r>
        <w:rPr>
          <w:rFonts w:hint="eastAsia" w:ascii="Times New Roman" w:hAnsi="Times New Roman" w:cs="Times New Roman"/>
          <w:sz w:val="24"/>
        </w:rPr>
        <w:t>文件的全部内容，愿意以报价文件</w:t>
      </w:r>
      <w:r>
        <w:rPr>
          <w:rFonts w:hint="eastAsia" w:ascii="Times New Roman" w:hAnsi="Times New Roman" w:cs="Times New Roman"/>
          <w:sz w:val="24"/>
          <w:lang w:eastAsia="zh-CN"/>
        </w:rPr>
        <w:t>响应</w:t>
      </w:r>
      <w:r>
        <w:rPr>
          <w:rFonts w:hint="eastAsia" w:ascii="Times New Roman" w:hAnsi="Times New Roman" w:cs="Times New Roman"/>
          <w:sz w:val="24"/>
        </w:rPr>
        <w:t>函中的</w:t>
      </w:r>
      <w:r>
        <w:rPr>
          <w:rFonts w:hint="eastAsia" w:ascii="Times New Roman" w:hAnsi="Times New Roman" w:cs="Times New Roman"/>
          <w:sz w:val="24"/>
          <w:lang w:eastAsia="zh-CN"/>
        </w:rPr>
        <w:t>响应</w:t>
      </w:r>
      <w:r>
        <w:rPr>
          <w:rFonts w:hint="eastAsia" w:ascii="Times New Roman" w:hAnsi="Times New Roman" w:cs="Times New Roman"/>
          <w:sz w:val="24"/>
        </w:rPr>
        <w:t>总报价提供</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文件要求的货物、技术服务和质保售后服务等，并按合同约定履行义务。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2. </w:t>
      </w:r>
      <w:r>
        <w:rPr>
          <w:rFonts w:hint="eastAsia" w:ascii="Times New Roman" w:hAnsi="Times New Roman" w:cs="Times New Roman"/>
          <w:sz w:val="24"/>
        </w:rPr>
        <w:t>我方承诺响应文件资料真实有效，我方</w:t>
      </w:r>
      <w:r>
        <w:rPr>
          <w:rFonts w:hint="eastAsia" w:ascii="Times New Roman" w:hAnsi="Times New Roman" w:cs="Times New Roman"/>
          <w:sz w:val="24"/>
          <w:lang w:val="en-US" w:eastAsia="zh-CN"/>
        </w:rPr>
        <w:t>采购</w:t>
      </w:r>
      <w:r>
        <w:rPr>
          <w:rFonts w:hint="eastAsia" w:ascii="Times New Roman" w:hAnsi="Times New Roman" w:cs="Times New Roman"/>
          <w:sz w:val="24"/>
        </w:rPr>
        <w:t xml:space="preserve">文件的全部要求。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3. </w:t>
      </w:r>
      <w:r>
        <w:rPr>
          <w:rFonts w:hint="eastAsia" w:ascii="Times New Roman" w:hAnsi="Times New Roman" w:cs="Times New Roman"/>
          <w:sz w:val="24"/>
        </w:rPr>
        <w:t>我方承诺在</w:t>
      </w:r>
      <w:r>
        <w:rPr>
          <w:rFonts w:hint="eastAsia" w:ascii="Times New Roman" w:hAnsi="Times New Roman" w:cs="Times New Roman"/>
          <w:sz w:val="24"/>
          <w:lang w:eastAsia="zh-CN"/>
        </w:rPr>
        <w:t>采购</w:t>
      </w:r>
      <w:r>
        <w:rPr>
          <w:rFonts w:hint="eastAsia" w:ascii="Times New Roman" w:hAnsi="Times New Roman" w:cs="Times New Roman"/>
          <w:sz w:val="24"/>
        </w:rPr>
        <w:t>文件规定的</w:t>
      </w:r>
      <w:r>
        <w:rPr>
          <w:rFonts w:hint="eastAsia" w:ascii="Times New Roman" w:hAnsi="Times New Roman" w:cs="Times New Roman"/>
          <w:sz w:val="24"/>
          <w:lang w:eastAsia="zh-CN"/>
        </w:rPr>
        <w:t>响应</w:t>
      </w:r>
      <w:r>
        <w:rPr>
          <w:rFonts w:hint="eastAsia" w:ascii="Times New Roman" w:hAnsi="Times New Roman" w:cs="Times New Roman"/>
          <w:sz w:val="24"/>
        </w:rPr>
        <w:t>有效期内不撤销</w:t>
      </w:r>
      <w:r>
        <w:rPr>
          <w:rFonts w:hint="eastAsia" w:ascii="Times New Roman" w:hAnsi="Times New Roman" w:cs="Times New Roman"/>
          <w:sz w:val="24"/>
          <w:lang w:eastAsia="zh-CN"/>
        </w:rPr>
        <w:t>响应</w:t>
      </w:r>
      <w:r>
        <w:rPr>
          <w:rFonts w:hint="eastAsia" w:ascii="Times New Roman" w:hAnsi="Times New Roman" w:cs="Times New Roman"/>
          <w:sz w:val="24"/>
        </w:rPr>
        <w:t xml:space="preserve">文件。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4. </w:t>
      </w:r>
      <w:r>
        <w:rPr>
          <w:rFonts w:hint="eastAsia" w:ascii="Times New Roman" w:hAnsi="Times New Roman" w:cs="Times New Roman"/>
          <w:sz w:val="24"/>
        </w:rPr>
        <w:t>如我方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，我方承诺：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1</w:t>
      </w:r>
      <w:r>
        <w:rPr>
          <w:rFonts w:hint="eastAsia" w:ascii="Times New Roman" w:hAnsi="Times New Roman" w:cs="Times New Roman"/>
          <w:sz w:val="24"/>
        </w:rPr>
        <w:t>）在收到</w:t>
      </w:r>
      <w:r>
        <w:rPr>
          <w:rFonts w:hint="eastAsia" w:ascii="Times New Roman" w:hAnsi="Times New Roman" w:cs="Times New Roman"/>
          <w:sz w:val="24"/>
          <w:lang w:eastAsia="zh-CN"/>
        </w:rPr>
        <w:t>成交</w:t>
      </w:r>
      <w:r>
        <w:rPr>
          <w:rFonts w:hint="eastAsia" w:ascii="Times New Roman" w:hAnsi="Times New Roman" w:cs="Times New Roman"/>
          <w:sz w:val="24"/>
        </w:rPr>
        <w:t>通知书后，在</w:t>
      </w:r>
      <w:r>
        <w:rPr>
          <w:rFonts w:hint="eastAsia" w:ascii="Times New Roman" w:hAnsi="Times New Roman" w:cs="Times New Roman"/>
          <w:sz w:val="24"/>
          <w:lang w:eastAsia="zh-CN"/>
        </w:rPr>
        <w:t>成交</w:t>
      </w:r>
      <w:r>
        <w:rPr>
          <w:rFonts w:hint="eastAsia" w:ascii="Times New Roman" w:hAnsi="Times New Roman" w:cs="Times New Roman"/>
          <w:sz w:val="24"/>
        </w:rPr>
        <w:t xml:space="preserve">通知书规定的期限内与你方签订合同；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2</w:t>
      </w:r>
      <w:r>
        <w:rPr>
          <w:rFonts w:hint="eastAsia" w:ascii="Times New Roman" w:hAnsi="Times New Roman" w:cs="Times New Roman"/>
          <w:sz w:val="24"/>
        </w:rPr>
        <w:t xml:space="preserve">）在签订合同时不向你方提出附加条件；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3</w:t>
      </w:r>
      <w:r>
        <w:rPr>
          <w:rFonts w:hint="eastAsia" w:ascii="Times New Roman" w:hAnsi="Times New Roman" w:cs="Times New Roman"/>
          <w:sz w:val="24"/>
        </w:rPr>
        <w:t>）按照</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文件要求提交履约保证金；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4</w:t>
      </w:r>
      <w:r>
        <w:rPr>
          <w:rFonts w:hint="eastAsia" w:ascii="Times New Roman" w:hAnsi="Times New Roman" w:cs="Times New Roman"/>
          <w:sz w:val="24"/>
        </w:rPr>
        <w:t xml:space="preserve">）在合同约定的期限内完成合同规定的全部义务；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5</w:t>
      </w:r>
      <w:r>
        <w:rPr>
          <w:rFonts w:hint="eastAsia" w:ascii="Times New Roman" w:hAnsi="Times New Roman" w:cs="Times New Roman"/>
          <w:sz w:val="24"/>
        </w:rPr>
        <w:t>）在你方和我方进行合同谈判之前，我方将按照</w:t>
      </w:r>
      <w:r>
        <w:rPr>
          <w:rFonts w:hint="eastAsia" w:ascii="Times New Roman" w:hAnsi="Times New Roman" w:cs="Times New Roman"/>
          <w:sz w:val="24"/>
          <w:lang w:eastAsia="zh-CN"/>
        </w:rPr>
        <w:t>响应</w:t>
      </w:r>
      <w:r>
        <w:rPr>
          <w:rFonts w:hint="eastAsia" w:ascii="Times New Roman" w:hAnsi="Times New Roman" w:cs="Times New Roman"/>
          <w:sz w:val="24"/>
        </w:rPr>
        <w:t>文件中填报信息及</w:t>
      </w:r>
      <w:r>
        <w:rPr>
          <w:rFonts w:hint="eastAsia" w:ascii="Times New Roman" w:hAnsi="Times New Roman" w:cs="Times New Roman"/>
          <w:sz w:val="24"/>
          <w:lang w:eastAsia="zh-CN"/>
        </w:rPr>
        <w:t>采购</w:t>
      </w:r>
      <w:r>
        <w:rPr>
          <w:rFonts w:hint="eastAsia" w:ascii="Times New Roman" w:hAnsi="Times New Roman" w:cs="Times New Roman"/>
          <w:sz w:val="24"/>
        </w:rPr>
        <w:t>文件提出的要求严格执行，如我方设备及相关资料不满足合同附件要求，你方有权取消我方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资格。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5. </w:t>
      </w:r>
      <w:r>
        <w:rPr>
          <w:rFonts w:hint="eastAsia" w:ascii="Times New Roman" w:hAnsi="Times New Roman" w:cs="Times New Roman"/>
          <w:sz w:val="24"/>
        </w:rPr>
        <w:t>我方在此声明，所递交的</w:t>
      </w:r>
      <w:r>
        <w:rPr>
          <w:rFonts w:hint="eastAsia" w:ascii="Times New Roman" w:hAnsi="Times New Roman" w:cs="Times New Roman"/>
          <w:sz w:val="24"/>
          <w:lang w:eastAsia="zh-CN"/>
        </w:rPr>
        <w:t>响应</w:t>
      </w:r>
      <w:r>
        <w:rPr>
          <w:rFonts w:hint="eastAsia" w:ascii="Times New Roman" w:hAnsi="Times New Roman" w:cs="Times New Roman"/>
          <w:sz w:val="24"/>
        </w:rPr>
        <w:t>文件及有关资料内容完整、真实和准确，符合资格审查条件（最低要求），且不存在第二章</w:t>
      </w:r>
      <w:r>
        <w:rPr>
          <w:rFonts w:ascii="Times New Roman" w:hAnsi="Times New Roman" w:cs="Times New Roman"/>
          <w:sz w:val="24"/>
        </w:rPr>
        <w:t>“</w:t>
      </w:r>
      <w:r>
        <w:rPr>
          <w:rFonts w:hint="eastAsia" w:ascii="Times New Roman" w:hAnsi="Times New Roman" w:cs="Times New Roman"/>
          <w:sz w:val="24"/>
        </w:rPr>
        <w:t>供应商须知</w:t>
      </w:r>
      <w:r>
        <w:rPr>
          <w:rFonts w:ascii="Times New Roman" w:hAnsi="Times New Roman" w:cs="Times New Roman"/>
          <w:sz w:val="24"/>
        </w:rPr>
        <w:t>”</w:t>
      </w:r>
      <w:r>
        <w:rPr>
          <w:rFonts w:hint="eastAsia" w:ascii="Times New Roman" w:hAnsi="Times New Roman" w:cs="Times New Roman"/>
          <w:sz w:val="24"/>
        </w:rPr>
        <w:t>规定的任何一种情形。</w:t>
      </w:r>
    </w:p>
    <w:p>
      <w:pPr>
        <w:pStyle w:val="6"/>
        <w:rPr>
          <w:rFonts w:hint="default" w:ascii="Times New Roman" w:hAnsi="Times New Roman"/>
          <w:color w:val="auto"/>
          <w:szCs w:val="28"/>
        </w:rPr>
      </w:pPr>
    </w:p>
    <w:p>
      <w:pPr>
        <w:adjustRightInd w:val="0"/>
        <w:snapToGrid w:val="0"/>
        <w:ind w:left="4748" w:leftChars="2261" w:firstLine="980" w:firstLineChars="350"/>
        <w:rPr>
          <w:rFonts w:ascii="Times New Roman" w:hAnsi="Times New Roman" w:cs="Times New Roman"/>
          <w:sz w:val="24"/>
        </w:rPr>
      </w:pP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4"/>
          <w:lang w:eastAsia="zh-CN"/>
        </w:rPr>
        <w:t>响应</w:t>
      </w:r>
      <w:r>
        <w:rPr>
          <w:rFonts w:ascii="Times New Roman" w:hAnsi="Times New Roman" w:cs="Times New Roman"/>
          <w:sz w:val="24"/>
        </w:rPr>
        <w:t>人：</w:t>
      </w:r>
      <w:r>
        <w:rPr>
          <w:rFonts w:ascii="Times New Roman" w:hAnsi="Times New Roman" w:cs="Times New Roman"/>
          <w:sz w:val="24"/>
          <w:u w:val="single"/>
        </w:rPr>
        <w:t xml:space="preserve">                  </w:t>
      </w:r>
      <w:r>
        <w:rPr>
          <w:rFonts w:ascii="Times New Roman" w:hAnsi="Times New Roman" w:cs="Times New Roman"/>
          <w:sz w:val="24"/>
        </w:rPr>
        <w:t>（盖单位公章）</w:t>
      </w:r>
    </w:p>
    <w:p>
      <w:pPr>
        <w:adjustRightInd w:val="0"/>
        <w:snapToGrid w:val="0"/>
        <w:ind w:firstLine="4305"/>
        <w:rPr>
          <w:rFonts w:ascii="Times New Roman" w:hAnsi="Times New Roman" w:cs="Times New Roman"/>
          <w:sz w:val="24"/>
        </w:rPr>
      </w:pPr>
      <w:r>
        <w:rPr>
          <w:rFonts w:ascii="Times New Roman" w:hAnsi="Times New Roman" w:cs="Times New Roman"/>
          <w:sz w:val="24"/>
        </w:rPr>
        <w:t>法定代表人或其委托代理人：</w:t>
      </w:r>
      <w:r>
        <w:rPr>
          <w:rFonts w:ascii="Times New Roman" w:hAnsi="Times New Roman" w:cs="Times New Roman"/>
          <w:sz w:val="24"/>
          <w:u w:val="single"/>
        </w:rPr>
        <w:t xml:space="preserve">     </w:t>
      </w:r>
      <w:r>
        <w:rPr>
          <w:rFonts w:ascii="Times New Roman" w:hAnsi="Times New Roman" w:cs="Times New Roman"/>
          <w:sz w:val="24"/>
        </w:rPr>
        <w:t>（签字或盖章）</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地址：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网址：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电话：</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传真：</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邮政编码：</w:t>
      </w:r>
      <w:r>
        <w:rPr>
          <w:rFonts w:ascii="Times New Roman" w:hAnsi="Times New Roman" w:cs="Times New Roman"/>
          <w:sz w:val="24"/>
          <w:u w:val="single"/>
        </w:rPr>
        <w:t xml:space="preserve">                             </w:t>
      </w:r>
    </w:p>
    <w:p>
      <w:pPr>
        <w:adjustRightInd w:val="0"/>
        <w:snapToGrid w:val="0"/>
        <w:ind w:firstLine="5880" w:firstLineChars="2450"/>
        <w:rPr>
          <w:rFonts w:ascii="Times New Roman" w:hAnsi="Times New Roman" w:cs="Times New Roman"/>
          <w:sz w:val="24"/>
        </w:rPr>
        <w:sectPr>
          <w:pgSz w:w="11905" w:h="16838"/>
          <w:pgMar w:top="1134" w:right="1134" w:bottom="1134" w:left="1134" w:header="850" w:footer="992" w:gutter="0"/>
          <w:pgBorders>
            <w:top w:val="none" w:sz="0" w:space="0"/>
            <w:left w:val="none" w:sz="0" w:space="0"/>
            <w:bottom w:val="none" w:sz="0" w:space="0"/>
            <w:right w:val="none" w:sz="0" w:space="0"/>
          </w:pgBorders>
          <w:pgNumType w:fmt="decimal"/>
          <w:cols w:space="720" w:num="1"/>
        </w:sect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40" w:lineRule="exact"/>
        <w:jc w:val="center"/>
        <w:outlineLvl w:val="0"/>
        <w:rPr>
          <w:rFonts w:ascii="Times New Roman" w:hAnsi="Times New Roman" w:eastAsia="黑体" w:cs="Times New Roman"/>
          <w:sz w:val="28"/>
          <w:szCs w:val="28"/>
        </w:rPr>
      </w:pPr>
      <w:bookmarkStart w:id="246" w:name="_Toc11617"/>
      <w:bookmarkStart w:id="247" w:name="_Toc1168"/>
      <w:bookmarkStart w:id="248" w:name="_Toc14109"/>
      <w:r>
        <w:rPr>
          <w:rFonts w:hint="eastAsia" w:ascii="Times New Roman" w:hAnsi="Times New Roman" w:eastAsia="黑体" w:cs="Times New Roman"/>
          <w:sz w:val="28"/>
          <w:szCs w:val="28"/>
          <w:lang w:val="en-US" w:eastAsia="zh-CN"/>
        </w:rPr>
        <w:t>九</w:t>
      </w:r>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eastAsia="zh-CN"/>
        </w:rPr>
        <w:t>其他材料</w:t>
      </w:r>
      <w:bookmarkEnd w:id="246"/>
      <w:bookmarkEnd w:id="247"/>
      <w:bookmarkEnd w:id="248"/>
    </w:p>
    <w:p>
      <w:pPr>
        <w:pStyle w:val="6"/>
        <w:rPr>
          <w:rFonts w:hint="default" w:ascii="Times New Roman" w:hAnsi="Times New Roman"/>
          <w:color w:val="auto"/>
          <w:szCs w:val="28"/>
        </w:rPr>
      </w:pPr>
    </w:p>
    <w:p>
      <w:pPr>
        <w:spacing w:line="400" w:lineRule="atLeast"/>
        <w:ind w:firstLine="480" w:firstLineChars="200"/>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pStyle w:val="5"/>
        <w:rPr>
          <w:rFonts w:ascii="Times New Roman" w:hAnsi="Times New Roman" w:cs="Times New Roman"/>
          <w:sz w:val="24"/>
          <w:szCs w:val="28"/>
        </w:rPr>
      </w:pPr>
    </w:p>
    <w:p>
      <w:pPr>
        <w:spacing w:line="400" w:lineRule="atLeast"/>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spacing w:line="4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pPr>
        <w:pStyle w:val="15"/>
        <w:ind w:left="0" w:leftChars="0" w:firstLine="0" w:firstLineChars="0"/>
        <w:jc w:val="center"/>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kern w:val="2"/>
          <w:sz w:val="28"/>
          <w:szCs w:val="28"/>
          <w:lang w:val="en-US" w:eastAsia="zh-CN" w:bidi="ar-SA"/>
        </w:rPr>
        <w:t>（报价文件）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1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15"/>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1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15"/>
        <w:rPr>
          <w:rFonts w:ascii="Times New Roman" w:hAnsi="Times New Roman" w:eastAsia="黑体" w:cs="Times New Roman"/>
          <w:sz w:val="20"/>
          <w:szCs w:val="20"/>
        </w:rPr>
      </w:pPr>
    </w:p>
    <w:p>
      <w:pPr>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p>
    <w:p>
      <w:pPr>
        <w:spacing w:line="440" w:lineRule="exact"/>
        <w:rPr>
          <w:rFonts w:ascii="Times New Roman" w:hAnsi="Times New Roman" w:eastAsia="黑体" w:cs="Times New Roman"/>
          <w:sz w:val="28"/>
          <w:szCs w:val="28"/>
        </w:rPr>
      </w:pPr>
      <w:r>
        <w:rPr>
          <w:rFonts w:ascii="Times New Roman" w:hAnsi="Times New Roman" w:eastAsia="黑体" w:cs="Times New Roman"/>
          <w:sz w:val="20"/>
          <w:szCs w:val="20"/>
        </w:rPr>
        <w:br w:type="page"/>
      </w:r>
    </w:p>
    <w:p>
      <w:pPr>
        <w:adjustRightInd w:val="0"/>
        <w:snapToGrid w:val="0"/>
        <w:rPr>
          <w:rFonts w:ascii="Times New Roman" w:hAnsi="Times New Roman" w:eastAsia="黑体" w:cs="Times New Roman"/>
          <w:sz w:val="20"/>
          <w:szCs w:val="20"/>
        </w:rPr>
      </w:pPr>
    </w:p>
    <w:p>
      <w:pPr>
        <w:jc w:val="center"/>
        <w:outlineLvl w:val="1"/>
        <w:rPr>
          <w:rFonts w:hint="eastAsia" w:ascii="Times New Roman" w:hAnsi="Times New Roman" w:eastAsia="黑体" w:cs="Times New Roman"/>
          <w:sz w:val="28"/>
          <w:szCs w:val="28"/>
          <w:lang w:eastAsia="zh-CN"/>
        </w:rPr>
      </w:pPr>
      <w:bookmarkStart w:id="249" w:name="_Toc2765_WPSOffice_Level1"/>
      <w:bookmarkStart w:id="250" w:name="_Toc15092"/>
      <w:bookmarkStart w:id="251" w:name="_Toc29968"/>
      <w:bookmarkStart w:id="252" w:name="_Toc8703"/>
      <w:bookmarkStart w:id="253" w:name="_Toc30031_WPSOffice_Level1"/>
      <w:bookmarkStart w:id="254" w:name="_Toc23583"/>
      <w:bookmarkStart w:id="255" w:name="_Toc1687_WPSOffice_Level1"/>
      <w:bookmarkStart w:id="256" w:name="_Toc1924"/>
      <w:bookmarkStart w:id="257" w:name="_Toc18312_WPSOffice_Level1"/>
      <w:bookmarkStart w:id="258" w:name="_Toc24269_WPSOffice_Level1"/>
      <w:bookmarkStart w:id="259" w:name="_Toc11805_WPSOffice_Level1"/>
      <w:bookmarkStart w:id="260" w:name="_Toc29399_WPSOffice_Level1"/>
      <w:r>
        <w:rPr>
          <w:rFonts w:ascii="Times New Roman" w:hAnsi="Times New Roman" w:eastAsia="黑体" w:cs="Times New Roman"/>
          <w:sz w:val="28"/>
          <w:szCs w:val="28"/>
        </w:rPr>
        <w:t>一、</w:t>
      </w:r>
      <w:bookmarkEnd w:id="249"/>
      <w:bookmarkEnd w:id="250"/>
      <w:bookmarkEnd w:id="251"/>
      <w:bookmarkEnd w:id="252"/>
      <w:bookmarkEnd w:id="253"/>
      <w:bookmarkEnd w:id="254"/>
      <w:bookmarkEnd w:id="255"/>
      <w:bookmarkEnd w:id="256"/>
      <w:bookmarkEnd w:id="257"/>
      <w:bookmarkEnd w:id="258"/>
      <w:bookmarkEnd w:id="259"/>
      <w:bookmarkEnd w:id="260"/>
      <w:r>
        <w:rPr>
          <w:rFonts w:hint="eastAsia" w:ascii="Times New Roman" w:hAnsi="Times New Roman" w:eastAsia="黑体" w:cs="Times New Roman"/>
          <w:sz w:val="28"/>
          <w:szCs w:val="28"/>
          <w:lang w:eastAsia="zh-CN"/>
        </w:rPr>
        <w:t>响应函</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pPr>
        <w:pStyle w:val="5"/>
      </w:pPr>
    </w:p>
    <w:p>
      <w:pPr>
        <w:keepNext w:val="0"/>
        <w:keepLines w:val="0"/>
        <w:widowControl/>
        <w:suppressLineNumbers w:val="0"/>
        <w:ind w:firstLine="480" w:firstLineChars="200"/>
        <w:jc w:val="left"/>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ascii="Times New Roman" w:hAnsi="Times New Roman" w:cs="Times New Roman"/>
          <w:sz w:val="24"/>
        </w:rPr>
        <w:t>(项目名称)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rPr>
        <w:t>采购文件</w:t>
      </w:r>
      <w:r>
        <w:rPr>
          <w:rFonts w:ascii="Times New Roman" w:hAnsi="Times New Roman" w:cs="Times New Roman"/>
          <w:sz w:val="24"/>
        </w:rPr>
        <w:t>的全部内容（包括工程量清单和施工图纸及</w:t>
      </w:r>
      <w:r>
        <w:rPr>
          <w:rFonts w:hint="eastAsia" w:ascii="Times New Roman" w:hAnsi="Times New Roman" w:cs="Times New Roman"/>
          <w:sz w:val="24"/>
        </w:rPr>
        <w:t>采购文件</w:t>
      </w:r>
      <w:r>
        <w:rPr>
          <w:rFonts w:ascii="Times New Roman" w:hAnsi="Times New Roman" w:cs="Times New Roman"/>
          <w:sz w:val="24"/>
        </w:rPr>
        <w:t>中所述的各种因素），愿意以</w:t>
      </w:r>
      <w:r>
        <w:rPr>
          <w:rFonts w:hint="eastAsia" w:ascii="Times New Roman" w:hAnsi="Times New Roman" w:cs="Times New Roman"/>
          <w:sz w:val="24"/>
          <w:lang w:val="en-US" w:eastAsia="zh-CN"/>
        </w:rPr>
        <w:t>人民币（大写）</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w:t>
      </w:r>
      <w:r>
        <w:rPr>
          <w:rFonts w:hint="eastAsia" w:ascii="Times New Roman" w:hAnsi="Times New Roman" w:cs="Times New Roman"/>
          <w:sz w:val="24"/>
          <w:u w:val="single"/>
          <w:lang w:val="en-US" w:eastAsia="zh-CN"/>
        </w:rPr>
        <w:t xml:space="preserve">     </w:t>
      </w:r>
      <w:r>
        <w:rPr>
          <w:rFonts w:hint="default"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）的</w:t>
      </w:r>
      <w:r>
        <w:rPr>
          <w:rFonts w:hint="eastAsia" w:ascii="Times New Roman" w:hAnsi="Times New Roman" w:cs="Times New Roman"/>
          <w:sz w:val="24"/>
          <w:lang w:eastAsia="zh-CN"/>
        </w:rPr>
        <w:t>响应</w:t>
      </w:r>
      <w:r>
        <w:rPr>
          <w:rFonts w:ascii="Times New Roman" w:hAnsi="Times New Roman" w:cs="Times New Roman"/>
          <w:sz w:val="24"/>
        </w:rPr>
        <w:t>总报价</w:t>
      </w:r>
      <w:r>
        <w:rPr>
          <w:rFonts w:hint="eastAsia" w:ascii="Times New Roman" w:hAnsi="Times New Roman" w:cs="Times New Roman"/>
          <w:sz w:val="24"/>
          <w:lang w:eastAsia="zh-CN"/>
        </w:rPr>
        <w:t>提供采购</w:t>
      </w:r>
      <w:r>
        <w:rPr>
          <w:rFonts w:hint="eastAsia" w:ascii="Times New Roman" w:hAnsi="Times New Roman" w:cs="Times New Roman"/>
          <w:sz w:val="24"/>
          <w:lang w:val="en-US" w:eastAsia="zh-CN"/>
        </w:rPr>
        <w:t>文件标明的货物</w:t>
      </w:r>
      <w:r>
        <w:rPr>
          <w:rFonts w:ascii="Times New Roman" w:hAnsi="Times New Roman" w:cs="Times New Roman"/>
          <w:sz w:val="24"/>
        </w:rPr>
        <w:t>要求</w:t>
      </w:r>
      <w:r>
        <w:rPr>
          <w:rFonts w:hint="eastAsia" w:ascii="Times New Roman" w:hAnsi="Times New Roman" w:cs="Times New Roman"/>
          <w:sz w:val="24"/>
          <w:lang w:eastAsia="zh-CN"/>
        </w:rPr>
        <w:t>、</w:t>
      </w:r>
      <w:r>
        <w:rPr>
          <w:rFonts w:ascii="Times New Roman" w:hAnsi="Times New Roman" w:cs="Times New Roman"/>
          <w:sz w:val="24"/>
        </w:rPr>
        <w:t>技术服务和质保期服务</w:t>
      </w:r>
      <w:r>
        <w:rPr>
          <w:rFonts w:hint="eastAsia" w:ascii="Times New Roman" w:hAnsi="Times New Roman" w:cs="Times New Roman"/>
          <w:sz w:val="24"/>
        </w:rPr>
        <w:t>措施</w:t>
      </w:r>
      <w:r>
        <w:rPr>
          <w:rFonts w:hint="eastAsia" w:ascii="Times New Roman" w:hAnsi="Times New Roman" w:cs="Times New Roman"/>
          <w:sz w:val="24"/>
          <w:lang w:eastAsia="zh-CN"/>
        </w:rPr>
        <w:t>，</w:t>
      </w:r>
      <w:r>
        <w:rPr>
          <w:rFonts w:hint="eastAsia" w:ascii="Times New Roman" w:hAnsi="Times New Roman" w:cs="Times New Roman"/>
          <w:sz w:val="24"/>
        </w:rPr>
        <w:t>并</w:t>
      </w:r>
      <w:r>
        <w:rPr>
          <w:rFonts w:ascii="Times New Roman" w:hAnsi="Times New Roman" w:cs="Times New Roman"/>
          <w:sz w:val="24"/>
        </w:rPr>
        <w:t>按合同约定履行义务。</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3．随同本</w:t>
      </w:r>
      <w:r>
        <w:rPr>
          <w:rFonts w:hint="eastAsia" w:ascii="Times New Roman" w:hAnsi="Times New Roman" w:cs="Times New Roman"/>
          <w:sz w:val="24"/>
          <w:lang w:eastAsia="zh-CN"/>
        </w:rPr>
        <w:t>响应函</w:t>
      </w:r>
      <w:r>
        <w:rPr>
          <w:rFonts w:ascii="Times New Roman" w:hAnsi="Times New Roman" w:cs="Times New Roman"/>
          <w:sz w:val="24"/>
        </w:rPr>
        <w:t>提交响应保证金一份，金额为人民币(大写)</w:t>
      </w:r>
      <w:r>
        <w:rPr>
          <w:rFonts w:ascii="Times New Roman" w:hAnsi="Times New Roman" w:cs="Times New Roman"/>
          <w:sz w:val="24"/>
          <w:u w:val="single"/>
        </w:rPr>
        <w:t xml:space="preserve">      </w:t>
      </w:r>
      <w:r>
        <w:rPr>
          <w:rFonts w:ascii="Times New Roman" w:hAnsi="Times New Roman" w:cs="Times New Roman"/>
          <w:sz w:val="24"/>
        </w:rPr>
        <w:t>元(¥</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4．如我方成交：</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w:t>
      </w:r>
      <w:r>
        <w:rPr>
          <w:rFonts w:hint="eastAsia" w:ascii="Times New Roman" w:hAnsi="Times New Roman" w:cs="Times New Roman"/>
          <w:sz w:val="24"/>
          <w:lang w:eastAsia="zh-CN"/>
        </w:rPr>
        <w:t>采购</w:t>
      </w:r>
      <w:r>
        <w:rPr>
          <w:rFonts w:ascii="Times New Roman" w:hAnsi="Times New Roman" w:cs="Times New Roman"/>
          <w:sz w:val="24"/>
        </w:rPr>
        <w:t>文件规定向你方递交履约担保。</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5．我方在此声明，所递交的响应文件及有关资料内容完整、真实和准确。</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6．在合同协议书正式签署生效之前，本</w:t>
      </w:r>
      <w:r>
        <w:rPr>
          <w:rFonts w:hint="eastAsia" w:ascii="Times New Roman" w:hAnsi="Times New Roman" w:cs="Times New Roman"/>
          <w:sz w:val="24"/>
          <w:lang w:eastAsia="zh-CN"/>
        </w:rPr>
        <w:t>响应函</w:t>
      </w:r>
      <w:r>
        <w:rPr>
          <w:rFonts w:ascii="Times New Roman" w:hAnsi="Times New Roman" w:cs="Times New Roman"/>
          <w:sz w:val="24"/>
        </w:rPr>
        <w:t>连同你方的成交通知书将构成我们双方之间共同遵守的文件，对双方具有约束力。</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7．</w:t>
      </w:r>
      <w:r>
        <w:rPr>
          <w:rFonts w:hint="eastAsia" w:ascii="Times New Roman" w:hAnsi="Times New Roman" w:cs="Times New Roman"/>
          <w:sz w:val="24"/>
        </w:rPr>
        <w:t>我方已按</w:t>
      </w:r>
      <w:r>
        <w:rPr>
          <w:rFonts w:hint="eastAsia" w:ascii="Times New Roman" w:hAnsi="Times New Roman" w:cs="Times New Roman"/>
          <w:sz w:val="24"/>
          <w:lang w:val="en-US" w:eastAsia="zh-CN"/>
        </w:rPr>
        <w:t>采购</w:t>
      </w:r>
      <w:r>
        <w:rPr>
          <w:rFonts w:hint="eastAsia" w:ascii="Times New Roman" w:hAnsi="Times New Roman" w:cs="Times New Roman"/>
          <w:sz w:val="24"/>
        </w:rPr>
        <w:t>文件要求详细审核并确认全部</w:t>
      </w:r>
      <w:r>
        <w:rPr>
          <w:rFonts w:hint="eastAsia" w:ascii="Times New Roman" w:hAnsi="Times New Roman" w:cs="Times New Roman"/>
          <w:sz w:val="24"/>
          <w:lang w:val="en-US" w:eastAsia="zh-CN"/>
        </w:rPr>
        <w:t>采购</w:t>
      </w:r>
      <w:r>
        <w:rPr>
          <w:rFonts w:hint="eastAsia" w:ascii="Times New Roman" w:hAnsi="Times New Roman" w:cs="Times New Roman"/>
          <w:sz w:val="24"/>
        </w:rPr>
        <w:t>文件及有关附件，充分理解</w:t>
      </w:r>
      <w:r>
        <w:rPr>
          <w:rFonts w:hint="eastAsia" w:ascii="Times New Roman" w:hAnsi="Times New Roman" w:cs="Times New Roman"/>
          <w:sz w:val="24"/>
          <w:lang w:val="en-US" w:eastAsia="zh-CN"/>
        </w:rPr>
        <w:t>采购</w:t>
      </w:r>
      <w:r>
        <w:rPr>
          <w:rFonts w:hint="eastAsia" w:ascii="Times New Roman" w:hAnsi="Times New Roman" w:cs="Times New Roman"/>
          <w:sz w:val="24"/>
        </w:rPr>
        <w:t>价格不得低于企业个别成本有关规定。我方经成本核算，所填报的响应报价不低于企业个别成本。</w:t>
      </w:r>
    </w:p>
    <w:p>
      <w:pPr>
        <w:spacing w:line="400" w:lineRule="exact"/>
        <w:ind w:firstLine="480" w:firstLineChars="200"/>
        <w:rPr>
          <w:rFonts w:hint="eastAsia" w:ascii="Times New Roman" w:hAnsi="Times New Roman" w:cs="Times New Roman"/>
          <w:sz w:val="24"/>
        </w:rPr>
      </w:pPr>
      <w:r>
        <w:rPr>
          <w:rFonts w:hint="eastAsia" w:ascii="Times New Roman" w:hAnsi="Times New Roman" w:cs="Times New Roman"/>
          <w:sz w:val="24"/>
        </w:rPr>
        <w:t>8.____/____（其他补充说明）。</w:t>
      </w:r>
    </w:p>
    <w:p>
      <w:pPr>
        <w:pStyle w:val="5"/>
        <w:rPr>
          <w:rFonts w:hint="eastAsia" w:ascii="Times New Roman" w:hAnsi="Times New Roman" w:cs="Times New Roman"/>
          <w:sz w:val="24"/>
        </w:rPr>
      </w:pPr>
    </w:p>
    <w:p>
      <w:pPr>
        <w:pStyle w:val="6"/>
        <w:rPr>
          <w:rFonts w:hint="eastAsia"/>
        </w:rPr>
      </w:pP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00" w:lineRule="exact"/>
        <w:ind w:firstLine="3360" w:firstLineChars="1400"/>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或</w:t>
      </w:r>
      <w:r>
        <w:rPr>
          <w:rFonts w:hint="eastAsia"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u w:val="single"/>
          <w:lang w:val="en-US" w:eastAsia="zh-CN"/>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00" w:lineRule="exact"/>
        <w:ind w:firstLine="4740" w:firstLineChars="1975"/>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5"/>
      </w:pPr>
    </w:p>
    <w:p>
      <w:pPr>
        <w:pStyle w:val="15"/>
        <w:rPr>
          <w:rFonts w:ascii="Times New Roman" w:hAnsi="Times New Roman" w:cs="Times New Roman"/>
          <w:sz w:val="24"/>
        </w:rPr>
      </w:pPr>
    </w:p>
    <w:p>
      <w:pPr>
        <w:adjustRightInd w:val="0"/>
        <w:snapToGrid w:val="0"/>
        <w:jc w:val="center"/>
        <w:outlineLvl w:val="1"/>
        <w:rPr>
          <w:rFonts w:ascii="Times New Roman" w:hAnsi="Times New Roman" w:eastAsia="华文中宋" w:cs="Times New Roman"/>
          <w:b/>
          <w:bCs/>
          <w:sz w:val="28"/>
          <w:szCs w:val="28"/>
        </w:rPr>
      </w:pPr>
      <w:bookmarkStart w:id="261" w:name="_Toc162490440"/>
      <w:bookmarkStart w:id="262" w:name="_Toc272486050"/>
      <w:bookmarkStart w:id="263" w:name="_Toc153421230"/>
      <w:r>
        <w:rPr>
          <w:rFonts w:ascii="Times New Roman" w:hAnsi="Times New Roman" w:eastAsia="华文中宋" w:cs="Times New Roman"/>
          <w:b/>
          <w:sz w:val="24"/>
        </w:rPr>
        <w:t>二、</w:t>
      </w:r>
      <w:bookmarkEnd w:id="261"/>
      <w:bookmarkEnd w:id="262"/>
      <w:bookmarkEnd w:id="263"/>
      <w:r>
        <w:rPr>
          <w:rFonts w:ascii="Times New Roman" w:hAnsi="Times New Roman" w:eastAsia="华文中宋" w:cs="Times New Roman"/>
          <w:b/>
          <w:bCs/>
          <w:sz w:val="28"/>
          <w:szCs w:val="28"/>
        </w:rPr>
        <w:t>已标价</w:t>
      </w:r>
      <w:r>
        <w:rPr>
          <w:rFonts w:hint="eastAsia" w:ascii="Times New Roman" w:hAnsi="Times New Roman" w:eastAsia="华文中宋" w:cs="Times New Roman"/>
          <w:b/>
          <w:bCs/>
          <w:sz w:val="28"/>
          <w:szCs w:val="28"/>
        </w:rPr>
        <w:t>的报价清单</w:t>
      </w:r>
    </w:p>
    <w:p>
      <w:pPr>
        <w:spacing w:line="440" w:lineRule="exact"/>
        <w:rPr>
          <w:rFonts w:ascii="Times New Roman" w:hAnsi="Times New Roman" w:eastAsia="黑体" w:cs="Times New Roman"/>
          <w:color w:val="auto"/>
          <w:sz w:val="24"/>
          <w:highlight w:val="none"/>
        </w:rPr>
      </w:pPr>
    </w:p>
    <w:p>
      <w:pPr>
        <w:spacing w:line="440" w:lineRule="exact"/>
        <w:rPr>
          <w:rFonts w:ascii="Times New Roman" w:hAnsi="Times New Roman" w:eastAsia="黑体" w:cs="Times New Roman"/>
          <w:color w:val="auto"/>
          <w:sz w:val="24"/>
          <w:highlight w:val="none"/>
        </w:rPr>
      </w:pPr>
    </w:p>
    <w:p>
      <w:pPr>
        <w:spacing w:line="440" w:lineRule="exact"/>
        <w:rPr>
          <w:rFonts w:hint="eastAsia" w:ascii="Times New Roman" w:hAnsi="Times New Roman" w:eastAsia="黑体" w:cs="Times New Roman"/>
          <w:color w:val="auto"/>
          <w:sz w:val="24"/>
          <w:highlight w:val="none"/>
          <w:lang w:val="en-US" w:eastAsia="zh-CN"/>
        </w:rPr>
      </w:pPr>
      <w:r>
        <w:rPr>
          <w:rFonts w:hint="eastAsia" w:ascii="Times New Roman" w:hAnsi="Times New Roman" w:eastAsia="黑体" w:cs="Times New Roman"/>
          <w:color w:val="auto"/>
          <w:sz w:val="24"/>
          <w:highlight w:val="none"/>
          <w:lang w:val="en-US" w:eastAsia="zh-CN"/>
        </w:rPr>
        <w:t>请供应商按照采购邀请书中附件的报价单逐一填写。</w:t>
      </w:r>
    </w:p>
    <w:p>
      <w:pPr>
        <w:bidi w:val="0"/>
        <w:rPr>
          <w:rFonts w:hint="eastAsia"/>
          <w:lang w:val="en-US" w:eastAsia="zh-CN"/>
        </w:rPr>
      </w:pPr>
    </w:p>
    <w:p>
      <w:pPr>
        <w:bidi w:val="0"/>
        <w:rPr>
          <w:rFonts w:hint="eastAsia"/>
          <w:lang w:val="en-US" w:eastAsia="zh-CN"/>
        </w:rPr>
      </w:pPr>
    </w:p>
    <w:p>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rPr>
        <w:t>竞标人在采购清单报价表中填写的综合单价应为竞标人按照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要求完成该项目全部服务内容的费用，包括：报价包含了竞标人的货物费、人工费、材料费、机械费、运输费、管理费、利润、风险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pPr>
        <w:adjustRightInd w:val="0"/>
        <w:snapToGrid w:val="0"/>
        <w:spacing w:line="360" w:lineRule="auto"/>
        <w:ind w:firstLine="420" w:firstLineChars="200"/>
        <w:rPr>
          <w:rFonts w:ascii="宋体" w:hAnsi="宋体"/>
          <w:color w:val="auto"/>
          <w:szCs w:val="21"/>
          <w:highlight w:val="none"/>
          <w:u w:val="double"/>
        </w:rPr>
      </w:pPr>
      <w:r>
        <w:rPr>
          <w:rFonts w:hint="eastAsia" w:ascii="宋体" w:hAnsi="宋体"/>
          <w:color w:val="auto"/>
          <w:szCs w:val="21"/>
          <w:highlight w:val="none"/>
          <w:u w:val="double"/>
          <w:lang w:val="en-US" w:eastAsia="zh-CN"/>
        </w:rPr>
        <w:t>4.</w:t>
      </w:r>
      <w:r>
        <w:rPr>
          <w:rFonts w:ascii="宋体" w:hAnsi="宋体"/>
          <w:color w:val="auto"/>
          <w:szCs w:val="21"/>
          <w:highlight w:val="none"/>
          <w:u w:val="double"/>
        </w:rPr>
        <w:t>采购清单中的各项费用货币单位均为人民币(元)。</w:t>
      </w:r>
    </w:p>
    <w:p>
      <w:pPr>
        <w:bidi w:val="0"/>
        <w:rPr>
          <w:rFonts w:hint="eastAsia"/>
          <w:lang w:val="en-US" w:eastAsia="zh-CN"/>
        </w:rPr>
      </w:pPr>
    </w:p>
    <w:p>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1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061"/>
        <w:gridCol w:w="1922"/>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pPr>
              <w:pStyle w:val="1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序号</w:t>
            </w:r>
          </w:p>
        </w:tc>
        <w:tc>
          <w:tcPr>
            <w:tcW w:w="4061" w:type="dxa"/>
            <w:vAlign w:val="center"/>
          </w:tcPr>
          <w:p>
            <w:pPr>
              <w:pStyle w:val="15"/>
              <w:ind w:left="0" w:leftChars="0" w:firstLine="0" w:firstLineChars="0"/>
              <w:jc w:val="center"/>
              <w:rPr>
                <w:rFonts w:hint="default"/>
                <w:lang w:val="en-US" w:eastAsia="zh-CN"/>
              </w:rPr>
            </w:pPr>
            <w:r>
              <w:rPr>
                <w:rFonts w:hint="eastAsia"/>
                <w:lang w:val="en-US" w:eastAsia="zh-CN"/>
              </w:rPr>
              <w:t>墙面涂料采购</w:t>
            </w:r>
          </w:p>
        </w:tc>
        <w:tc>
          <w:tcPr>
            <w:tcW w:w="1922" w:type="dxa"/>
            <w:vAlign w:val="center"/>
          </w:tcPr>
          <w:p>
            <w:pPr>
              <w:pStyle w:val="1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cs="宋体"/>
                <w:color w:val="000000"/>
                <w:sz w:val="21"/>
                <w:szCs w:val="21"/>
                <w:highlight w:val="none"/>
                <w:vertAlign w:val="baseline"/>
                <w:lang w:val="en-US" w:eastAsia="zh-CN"/>
              </w:rPr>
              <w:t>总计金额（元）</w:t>
            </w:r>
          </w:p>
        </w:tc>
        <w:tc>
          <w:tcPr>
            <w:tcW w:w="2119" w:type="dxa"/>
            <w:vAlign w:val="center"/>
          </w:tcPr>
          <w:p>
            <w:pPr>
              <w:pStyle w:val="1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pPr>
              <w:pStyle w:val="1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1</w:t>
            </w:r>
          </w:p>
        </w:tc>
        <w:tc>
          <w:tcPr>
            <w:tcW w:w="4061" w:type="dxa"/>
            <w:vAlign w:val="center"/>
          </w:tcPr>
          <w:p>
            <w:pPr>
              <w:pStyle w:val="1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lang w:val="en-US" w:eastAsia="zh-CN"/>
              </w:rPr>
              <w:t>合计</w:t>
            </w:r>
          </w:p>
        </w:tc>
        <w:tc>
          <w:tcPr>
            <w:tcW w:w="1922" w:type="dxa"/>
            <w:vAlign w:val="center"/>
          </w:tcPr>
          <w:p>
            <w:pPr>
              <w:pStyle w:val="15"/>
              <w:ind w:left="0" w:leftChars="0" w:firstLine="420" w:firstLineChars="200"/>
              <w:jc w:val="both"/>
              <w:rPr>
                <w:rFonts w:hint="default" w:ascii="宋体" w:hAnsi="宋体" w:eastAsia="宋体" w:cs="宋体"/>
                <w:color w:val="000000"/>
                <w:sz w:val="21"/>
                <w:szCs w:val="21"/>
                <w:highlight w:val="none"/>
                <w:vertAlign w:val="baseline"/>
                <w:lang w:val="en-US" w:eastAsia="zh-CN"/>
              </w:rPr>
            </w:pPr>
          </w:p>
        </w:tc>
        <w:tc>
          <w:tcPr>
            <w:tcW w:w="2119" w:type="dxa"/>
            <w:vAlign w:val="center"/>
          </w:tcPr>
          <w:p>
            <w:pPr>
              <w:pStyle w:val="15"/>
              <w:ind w:left="0" w:leftChars="0" w:firstLine="0" w:firstLineChars="0"/>
              <w:jc w:val="both"/>
              <w:rPr>
                <w:rFonts w:hint="eastAsia" w:ascii="宋体" w:hAnsi="宋体" w:eastAsia="宋体" w:cs="宋体"/>
                <w:color w:val="000000"/>
                <w:sz w:val="21"/>
                <w:szCs w:val="21"/>
                <w:highlight w:val="none"/>
                <w:vertAlign w:val="baseline"/>
                <w:lang w:val="en-US" w:eastAsia="zh-CN"/>
              </w:rPr>
            </w:pPr>
            <w:r>
              <w:rPr>
                <w:rFonts w:hint="eastAsia" w:ascii="Times New Roman" w:hAnsi="Times New Roman" w:cs="Times New Roman"/>
                <w:b w:val="0"/>
                <w:color w:val="000000"/>
                <w:sz w:val="21"/>
                <w:szCs w:val="22"/>
                <w:highlight w:val="none"/>
                <w:u w:val="none"/>
                <w:lang w:val="en-US" w:eastAsia="zh-CN"/>
              </w:rPr>
              <w:t>含税（13%）增值税专用发票 ，详见附件报价单。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842" w:type="dxa"/>
            <w:gridSpan w:val="2"/>
            <w:vAlign w:val="center"/>
          </w:tcPr>
          <w:p>
            <w:pPr>
              <w:pStyle w:val="15"/>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总合计金额（元）</w:t>
            </w:r>
          </w:p>
        </w:tc>
        <w:tc>
          <w:tcPr>
            <w:tcW w:w="4041" w:type="dxa"/>
            <w:gridSpan w:val="2"/>
            <w:vAlign w:val="center"/>
          </w:tcPr>
          <w:p>
            <w:pPr>
              <w:pStyle w:val="15"/>
              <w:jc w:val="center"/>
              <w:rPr>
                <w:rFonts w:hint="eastAsia" w:ascii="宋体" w:hAnsi="宋体" w:eastAsia="宋体" w:cs="宋体"/>
                <w:color w:val="000000"/>
                <w:sz w:val="21"/>
                <w:szCs w:val="21"/>
                <w:highlight w:val="none"/>
                <w:vertAlign w:val="baseline"/>
                <w:lang w:val="en-US" w:eastAsia="zh-CN"/>
              </w:rPr>
            </w:pPr>
          </w:p>
        </w:tc>
      </w:tr>
    </w:tbl>
    <w:p>
      <w:pPr>
        <w:pStyle w:val="15"/>
        <w:ind w:left="0" w:leftChars="0" w:firstLine="0" w:firstLineChars="0"/>
        <w:rPr>
          <w:rFonts w:hint="eastAsia" w:ascii="宋体" w:hAnsi="宋体"/>
          <w:color w:val="auto"/>
          <w:szCs w:val="21"/>
          <w:highlight w:val="none"/>
          <w:u w:val="none"/>
        </w:rPr>
      </w:pPr>
    </w:p>
    <w:p>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（盖章 ）</w:t>
      </w:r>
    </w:p>
    <w:p>
      <w:pPr>
        <w:ind w:right="480" w:firstLine="1470" w:firstLineChars="700"/>
        <w:jc w:val="right"/>
        <w:rPr>
          <w:rFonts w:ascii="宋体" w:hAnsi="宋体"/>
          <w:color w:val="auto"/>
          <w:szCs w:val="21"/>
          <w:highlight w:val="none"/>
          <w:u w:val="none"/>
        </w:rPr>
      </w:pPr>
    </w:p>
    <w:p>
      <w:pPr>
        <w:ind w:right="480"/>
        <w:jc w:val="both"/>
        <w:rPr>
          <w:rFonts w:ascii="宋体" w:hAnsi="宋体"/>
          <w:color w:val="auto"/>
          <w:szCs w:val="21"/>
          <w:highlight w:val="none"/>
          <w:u w:val="none"/>
        </w:rPr>
      </w:pPr>
      <w:r>
        <w:rPr>
          <w:rFonts w:hint="eastAsia" w:ascii="宋体" w:hAnsi="宋体"/>
          <w:color w:val="auto"/>
          <w:szCs w:val="21"/>
          <w:highlight w:val="none"/>
          <w:u w:val="none"/>
        </w:rPr>
        <w:t>报价人法定代表人或其授权的代理人：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pPr>
        <w:pStyle w:val="15"/>
        <w:rPr>
          <w:color w:val="auto"/>
          <w:highlight w:val="none"/>
        </w:rPr>
      </w:pPr>
    </w:p>
    <w:p>
      <w:pPr>
        <w:pStyle w:val="15"/>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期：2024年  月  日</w:t>
      </w:r>
    </w:p>
    <w:p>
      <w:pPr>
        <w:pStyle w:val="14"/>
        <w:rPr>
          <w:rFonts w:hint="eastAsia"/>
          <w:lang w:val="en-US" w:eastAsia="zh-CN"/>
        </w:rPr>
      </w:pPr>
    </w:p>
    <w:p>
      <w:pPr>
        <w:pStyle w:val="14"/>
        <w:rPr>
          <w:rFonts w:hint="eastAsia"/>
          <w:lang w:val="en-US" w:eastAsia="zh-CN"/>
        </w:rPr>
      </w:pPr>
    </w:p>
    <w:p>
      <w:pPr>
        <w:pStyle w:val="14"/>
        <w:rPr>
          <w:rFonts w:hint="eastAsia"/>
          <w:lang w:val="en-US" w:eastAsia="zh-CN"/>
        </w:rPr>
      </w:pPr>
    </w:p>
    <w:p>
      <w:pPr>
        <w:pStyle w:val="14"/>
        <w:rPr>
          <w:rFonts w:hint="eastAsia"/>
          <w:lang w:val="en-US" w:eastAsia="zh-CN"/>
        </w:rPr>
      </w:pPr>
    </w:p>
    <w:p>
      <w:pPr>
        <w:pStyle w:val="14"/>
        <w:rPr>
          <w:rFonts w:hint="eastAsia"/>
          <w:lang w:val="en-US" w:eastAsia="zh-CN"/>
        </w:rPr>
      </w:pPr>
    </w:p>
    <w:p>
      <w:pPr>
        <w:pStyle w:val="14"/>
        <w:jc w:val="center"/>
        <w:rPr>
          <w:rFonts w:hint="default"/>
          <w:b/>
          <w:bCs/>
          <w:sz w:val="24"/>
          <w:szCs w:val="32"/>
          <w:lang w:val="en-US" w:eastAsia="zh-CN"/>
        </w:rPr>
      </w:pPr>
      <w:r>
        <w:rPr>
          <w:rFonts w:hint="eastAsia"/>
          <w:b/>
          <w:bCs/>
          <w:sz w:val="24"/>
          <w:szCs w:val="32"/>
          <w:lang w:val="en-US" w:eastAsia="zh-CN"/>
        </w:rPr>
        <w:t>清单报价明细表</w:t>
      </w:r>
    </w:p>
    <w:tbl>
      <w:tblPr>
        <w:tblStyle w:val="16"/>
        <w:tblW w:w="529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2"/>
        <w:gridCol w:w="2011"/>
        <w:gridCol w:w="800"/>
        <w:gridCol w:w="1511"/>
        <w:gridCol w:w="1156"/>
        <w:gridCol w:w="766"/>
        <w:gridCol w:w="11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val="en-US" w:eastAsia="zh-CN"/>
              </w:rPr>
            </w:pPr>
            <w:r>
              <w:rPr>
                <w:rFonts w:hint="eastAsia" w:ascii="宋体" w:hAnsi="宋体" w:eastAsia="宋体" w:cs="宋体"/>
                <w:b/>
                <w:bCs/>
                <w:i w:val="0"/>
                <w:iCs w:val="0"/>
                <w:color w:val="000000"/>
                <w:sz w:val="20"/>
                <w:szCs w:val="20"/>
                <w:u w:val="none"/>
                <w:lang w:val="en-US" w:eastAsia="zh-CN"/>
              </w:rPr>
              <w:t>地区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材料名称</w:t>
            </w: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8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含税单价（元）</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税率（%）</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迎河服务区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3490.98825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迎河服务区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10258.62360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八里河服务区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3550.02458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八里河服务区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10221.82030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2508.43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5137.79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441.57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临泉西收费站、宋集养护工区和交警营房、滑集收费站</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87.80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2801.89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5137.79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763.17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87.80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阜南南收费站、阜南东收费站、阜南东养护工区和交警路政营房</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574.25 </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1129.8846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63.54855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121.28055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602.68485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665.73615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2338.300386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2362.445694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358.229452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3082.919874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663.647566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临泉西服务区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187.704972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1013.3802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外墙乳胶漆底漆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69.5385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204.57375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659.06025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546.8781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2118.979906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1595.006448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604.2547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3016.84844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545.162404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Style w:val="25"/>
                <w:lang w:val="en-US" w:eastAsia="zh-CN" w:bidi="ar"/>
              </w:rPr>
              <w:t>吕寨服务区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205.39764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内墙乳胶漆底漆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947.8962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25.94115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外墙乳胶漆底漆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24.89055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白色无机涂料饰底层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46.40745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112.2867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597.99285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551.72565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乳胶漆面漆</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1982.174066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1490.853952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白色无机涂料饰面层</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167.436046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防水无机涂料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331.664088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白色无机涂料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2845.958094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无机涂料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549.994746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5"/>
                <w:lang w:val="en-US" w:eastAsia="zh-CN" w:bidi="ar"/>
              </w:rPr>
              <w:t>阜南东服务区</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米白色外墙涂料</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kg</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73.519852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3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合计（元）</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bl>
    <w:p>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pPr>
        <w:pStyle w:val="14"/>
        <w:rPr>
          <w:rFonts w:hint="default"/>
          <w:lang w:val="en-US" w:eastAsia="zh-CN"/>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mallCaps/>
          <w:sz w:val="24"/>
          <w:szCs w:val="24"/>
        </w:rPr>
      </w:pPr>
    </w:p>
    <w:p>
      <w:pPr>
        <w:pStyle w:val="9"/>
        <w:adjustRightInd w:val="0"/>
        <w:snapToGrid w:val="0"/>
        <w:jc w:val="center"/>
        <w:outlineLvl w:val="1"/>
        <w:rPr>
          <w:rFonts w:ascii="Times New Roman" w:hAnsi="Times New Roman" w:eastAsia="华文中宋" w:cs="Times New Roman"/>
          <w:b/>
          <w:sz w:val="24"/>
          <w:szCs w:val="24"/>
        </w:rPr>
      </w:pPr>
      <w:r>
        <w:rPr>
          <w:rFonts w:ascii="Times New Roman" w:hAnsi="Times New Roman" w:eastAsia="华文中宋" w:cs="Times New Roman"/>
          <w:b/>
          <w:smallCaps/>
          <w:sz w:val="24"/>
          <w:szCs w:val="24"/>
        </w:rPr>
        <w:t>三、</w:t>
      </w:r>
      <w:r>
        <w:rPr>
          <w:rFonts w:hint="eastAsia" w:ascii="Times New Roman" w:hAnsi="Times New Roman" w:eastAsia="华文中宋" w:cs="Times New Roman"/>
          <w:b/>
          <w:smallCaps/>
          <w:sz w:val="24"/>
          <w:szCs w:val="24"/>
          <w:lang w:eastAsia="zh-CN"/>
        </w:rPr>
        <w:t>响应</w:t>
      </w:r>
      <w:r>
        <w:rPr>
          <w:rFonts w:ascii="Times New Roman" w:hAnsi="Times New Roman" w:eastAsia="华文中宋" w:cs="Times New Roman"/>
          <w:b/>
          <w:sz w:val="24"/>
          <w:szCs w:val="24"/>
        </w:rPr>
        <w:t>报价需要说明的其他资料</w:t>
      </w:r>
    </w:p>
    <w:p>
      <w:pPr>
        <w:adjustRightInd w:val="0"/>
        <w:snapToGrid w:val="0"/>
        <w:ind w:firstLine="480" w:firstLineChars="200"/>
        <w:jc w:val="center"/>
        <w:rPr>
          <w:rFonts w:ascii="Times New Roman" w:hAnsi="Times New Roman" w:cs="Times New Roman"/>
          <w:sz w:val="24"/>
        </w:rPr>
      </w:pPr>
      <w:r>
        <w:rPr>
          <w:rFonts w:hint="eastAsia" w:ascii="Times New Roman" w:hAnsi="Times New Roman" w:cs="Times New Roman"/>
          <w:sz w:val="24"/>
          <w:lang w:eastAsia="zh-CN"/>
        </w:rPr>
        <w:t>响应</w:t>
      </w:r>
      <w:r>
        <w:rPr>
          <w:rFonts w:ascii="Times New Roman" w:hAnsi="Times New Roman" w:cs="Times New Roman"/>
          <w:sz w:val="24"/>
        </w:rPr>
        <w:t>单位认为需对其</w:t>
      </w:r>
      <w:r>
        <w:rPr>
          <w:rFonts w:hint="eastAsia" w:ascii="Times New Roman" w:hAnsi="Times New Roman" w:cs="Times New Roman"/>
          <w:sz w:val="24"/>
          <w:lang w:eastAsia="zh-CN"/>
        </w:rPr>
        <w:t>响应</w:t>
      </w:r>
      <w:r>
        <w:rPr>
          <w:rFonts w:ascii="Times New Roman" w:hAnsi="Times New Roman" w:cs="Times New Roman"/>
          <w:sz w:val="24"/>
        </w:rPr>
        <w:t>报价进行其他补充说明及证明材料</w:t>
      </w: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15"/>
        <w:rPr>
          <w:rFonts w:ascii="Times New Roman" w:hAnsi="Times New Roman" w:cs="Times New Roman"/>
          <w:sz w:val="24"/>
        </w:rPr>
      </w:pPr>
    </w:p>
    <w:p>
      <w:pPr>
        <w:rPr>
          <w:rFonts w:ascii="Times New Roman" w:hAnsi="Times New Roman" w:cs="Times New Roman"/>
          <w:sz w:val="24"/>
        </w:rPr>
      </w:pPr>
    </w:p>
    <w:p>
      <w:pPr>
        <w:pStyle w:val="5"/>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6"/>
        <w:rPr>
          <w:rFonts w:ascii="Times New Roman" w:hAnsi="Times New Roman" w:cs="Times New Roman"/>
          <w:sz w:val="24"/>
        </w:rPr>
      </w:pPr>
    </w:p>
    <w:p>
      <w:pPr>
        <w:pStyle w:val="15"/>
        <w:rPr>
          <w:rFonts w:ascii="Times New Roman" w:hAnsi="Times New Roman" w:cs="Times New Roman"/>
          <w:sz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附件一：</w:t>
      </w:r>
      <w:r>
        <w:rPr>
          <w:rFonts w:hint="default" w:ascii="Times New Roman" w:hAnsi="Times New Roman" w:cs="Times New Roman"/>
        </w:rPr>
        <w:t xml:space="preserve"> </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保证金退还账户说明</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32"/>
          <w:szCs w:val="32"/>
          <w:lang w:eastAsia="zh-CN"/>
        </w:rPr>
        <w:t>响应</w:t>
      </w:r>
      <w:r>
        <w:rPr>
          <w:rFonts w:hint="default" w:ascii="Times New Roman" w:hAnsi="Times New Roman" w:eastAsia="黑体" w:cs="Times New Roman"/>
          <w:sz w:val="32"/>
          <w:szCs w:val="32"/>
        </w:rPr>
        <w:t>保证金退还账户说明</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u w:val="single"/>
          <w:lang w:eastAsia="zh-CN"/>
        </w:rPr>
        <w:t>安徽省经工物资有限公司</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我单位于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日转账的用于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val="en-US" w:eastAsia="zh-CN"/>
        </w:rPr>
        <w:t>询比采购</w:t>
      </w:r>
      <w:r>
        <w:rPr>
          <w:rFonts w:hint="default" w:ascii="Times New Roman" w:hAnsi="Times New Roman" w:cs="Times New Roman"/>
          <w:sz w:val="24"/>
          <w:szCs w:val="24"/>
        </w:rPr>
        <w:t>中的</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元）按以下账户进行退还，特此确认。</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户    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人名称一致)</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开户银行：</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银行账号：</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人提交</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保证金时的汇出账号一致）</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w:t>
      </w:r>
      <w:r>
        <w:rPr>
          <w:rFonts w:hint="default" w:ascii="Times New Roman" w:hAnsi="Times New Roman" w:cs="Times New Roman"/>
          <w:sz w:val="24"/>
          <w:szCs w:val="24"/>
          <w:u w:val="single"/>
        </w:rPr>
        <w:t xml:space="preserve">             </w:t>
      </w:r>
      <w:r>
        <w:rPr>
          <w:rFonts w:hint="default" w:ascii="Times New Roman" w:hAnsi="Times New Roman" w:cs="Times New Roman"/>
          <w:b/>
          <w:bCs/>
          <w:color w:val="FF0000"/>
          <w:sz w:val="24"/>
          <w:szCs w:val="24"/>
        </w:rPr>
        <w:t>(盖单位公章)</w:t>
      </w:r>
    </w:p>
    <w:p>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sz w:val="24"/>
          <w:szCs w:val="24"/>
        </w:rPr>
      </w:pPr>
      <w:r>
        <w:rPr>
          <w:rFonts w:hint="default" w:ascii="Times New Roman" w:hAnsi="Times New Roman" w:cs="Times New Roman"/>
          <w:sz w:val="24"/>
          <w:szCs w:val="24"/>
        </w:rPr>
        <w:t>法定代表人或其委托代理人：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(签字)</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　　　　　　　　　　　　　联系电话：</w:t>
      </w:r>
      <w:r>
        <w:rPr>
          <w:rFonts w:hint="default" w:ascii="Times New Roman" w:hAnsi="Times New Roman" w:cs="Times New Roman"/>
          <w:sz w:val="24"/>
          <w:szCs w:val="24"/>
          <w:u w:val="single"/>
        </w:rPr>
        <w:t xml:space="preserve">            </w:t>
      </w:r>
    </w:p>
    <w:p>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sz w:val="24"/>
          <w:szCs w:val="24"/>
        </w:rPr>
      </w:pP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p>
    <w:p>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1、在本说明后应附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人退款的收款收据原件（格式如下表）。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2、本说明后应附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人退款的收款收据原件、不需要装订在</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文件中，开标现场单独递交即可。</w:t>
      </w: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 w:val="24"/>
          <w:szCs w:val="24"/>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C71150E-4939-490B-8FB5-62FC4D671F52}"/>
  </w:font>
  <w:font w:name="黑体">
    <w:panose1 w:val="02010609060101010101"/>
    <w:charset w:val="86"/>
    <w:family w:val="auto"/>
    <w:pitch w:val="default"/>
    <w:sig w:usb0="800002BF" w:usb1="38CF7CFA" w:usb2="00000016" w:usb3="00000000" w:csb0="00040001" w:csb1="00000000"/>
    <w:embedRegular r:id="rId2" w:fontKey="{6D304E96-725F-41BC-B901-D63E0C68C7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778F09F9-3619-42EB-AEA5-E53676234442}"/>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华文中宋">
    <w:panose1 w:val="02010600040101010101"/>
    <w:charset w:val="50"/>
    <w:family w:val="auto"/>
    <w:pitch w:val="default"/>
    <w:sig w:usb0="00000287" w:usb1="080F0000" w:usb2="00000000" w:usb3="00000000" w:csb0="0004009F" w:csb1="DFD70000"/>
    <w:embedRegular r:id="rId4" w:fontKey="{4D60EFDF-2DF1-431D-A733-511D3BDE848A}"/>
  </w:font>
  <w:font w:name="方正小标宋简体">
    <w:panose1 w:val="02000000000000000000"/>
    <w:charset w:val="86"/>
    <w:family w:val="script"/>
    <w:pitch w:val="default"/>
    <w:sig w:usb0="00000001" w:usb1="080E0000" w:usb2="00000000" w:usb3="00000000" w:csb0="00040000" w:csb1="00000000"/>
    <w:embedRegular r:id="rId5" w:fontKey="{691B6100-C678-481D-BF53-AD9D6C34867B}"/>
  </w:font>
  <w:font w:name="仿宋_GB2312">
    <w:panose1 w:val="02010609030101010101"/>
    <w:charset w:val="86"/>
    <w:family w:val="modern"/>
    <w:pitch w:val="default"/>
    <w:sig w:usb0="00000001" w:usb1="080E0000" w:usb2="00000000" w:usb3="00000000" w:csb0="00040000" w:csb1="00000000"/>
    <w:embedRegular r:id="rId6" w:fontKey="{034A98FB-6FC2-45F7-AC01-E2CDE36AC9CE}"/>
  </w:font>
  <w:font w:name="方正小标宋_GBK">
    <w:altName w:val="微软雅黑"/>
    <w:panose1 w:val="02000000000000000000"/>
    <w:charset w:val="86"/>
    <w:family w:val="auto"/>
    <w:pitch w:val="default"/>
    <w:sig w:usb0="00000000" w:usb1="00000000" w:usb2="00082016" w:usb3="00000000" w:csb0="00040001" w:csb1="00000000"/>
    <w:embedRegular r:id="rId7" w:fontKey="{5E182AD1-3F8B-45B0-B77F-CA851478296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41605" cy="3321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41605" cy="332105"/>
                      </a:xfrm>
                      <a:prstGeom prst="rect">
                        <a:avLst/>
                      </a:prstGeom>
                      <a:noFill/>
                      <a:ln w="6350">
                        <a:noFill/>
                      </a:ln>
                      <a:effectLst/>
                    </wps:spPr>
                    <wps:txbx>
                      <w:txbxContent>
                        <w:p>
                          <w:pPr>
                            <w:jc w:val="center"/>
                          </w:pPr>
                          <w:r>
                            <w:fldChar w:fldCharType="begin"/>
                          </w:r>
                          <w:r>
                            <w:rPr>
                              <w:rStyle w:val="19"/>
                            </w:rPr>
                            <w:instrText xml:space="preserve"> PAGE </w:instrText>
                          </w:r>
                          <w:r>
                            <w:fldChar w:fldCharType="separate"/>
                          </w:r>
                          <w:r>
                            <w:rPr>
                              <w:rStyle w:val="19"/>
                            </w:rPr>
                            <w:t>21</w:t>
                          </w:r>
                          <w: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6.15pt;width:11.15pt;mso-position-horizontal:center;mso-position-horizontal-relative:margin;mso-wrap-style:none;z-index:251660288;mso-width-relative:page;mso-height-relative:page;" filled="f" stroked="f" coordsize="21600,21600" o:gfxdata="UEsDBAoAAAAAAIdO4kAAAAAAAAAAAAAAAAAEAAAAZHJzL1BLAwQUAAAACACHTuJAr270SdEAAAAD&#10;AQAADwAAAGRycy9kb3ducmV2LnhtbE2PQU/DMAyF70j7D5GRuLF0HSBUmk7aRHdEYuXAMWtMW0ic&#10;Ksm67t9juMDFT9az3vtcbmZnxYQhDp4UrJYZCKTWm4E6BW9NffsIIiZNRltPqOCCETbV4qrUhfFn&#10;esXpkDrBIRQLraBPaSykjG2PTselH5HY+/DB6cRr6KQJ+szhzso8yx6k0wNxQ69H3PXYfh1OTsGu&#10;bpowYQz2Hff1+vNle4fPs1I316vsCUTCOf0dww8+o0PFTEd/IhOFVcCPpN/JXp6vQRwV3LPKqpT/&#10;2atvUEsDBBQAAAAIAIdO4kBjyhtNNAIAAGEEAAAOAAAAZHJzL2Uyb0RvYy54bWytVM2O0zAQviPx&#10;DpbvNP2hFaqarspWRUgVu9KCOLuO00Tyn2y3SXkAeANOXLjzXH0OPjtNFy0c9sDFGXvG3/j7ZiaL&#10;m1ZJchTO10bndDQYUiI0N0Wt9zn99HHz6g0lPjBdMGm0yOlJeHqzfPli0di5GJvKyEI4AhDt543N&#10;aRWCnWeZ55VQzA+MFRrO0jjFArZunxWONUBXMhsPh7OsMa6wznDhPU7XnZNeEN1zAE1Z1lysDT8o&#10;oUOH6oRkAZR8VVtPl+m1ZSl4uCtLLwKROQXTkFYkgb2La7ZcsPneMVvV/PIE9pwnPOGkWK2R9Aq1&#10;ZoGRg6v/glI1d8abMgy4UVlHJCkCFqPhE20eKmZF4gKpvb2K7v8fLP9wvHekLnI6pUQzhYKfv387&#10;//h1/vmVTKM8jfVzRD1YxIX2rWnRNP25x2Fk3ZZOxS/4EPgh7ukqrmgD4fHS69FsiCQcrslkPIIN&#10;9OzxsnU+vBNGkWjk1KF2SVJ23PrQhfYhMZc2m1rKVD+pSZPT2WQ6TBeuHoBLHWNF6oQLTCTUPTxa&#10;od21F5Y7U5xA0pmuS7zlmxpP2TIf7plDW4AXBifcYSmlQUpzsSipjPvyr/MYj2rBS0mDNsupxlRR&#10;It9rVDF2ZG+43tj1hj6oW4O+HWEgLU8mLrgge7N0Rn3GNK1iDriY5siU09Cbt6FrdUwjF6tVCkLf&#10;WRa2+sHyCB3l8XZ1CJAzqRxF6ZRAdeIGnZfqdJmS2Np/7lPU459h+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vbvRJ0QAAAAMBAAAPAAAAAAAAAAEAIAAAACIAAABkcnMvZG93bnJldi54bWxQSwEC&#10;FAAUAAAACACHTuJAY8obTTQCAABhBAAADgAAAAAAAAABACAAAAAgAQAAZHJzL2Uyb0RvYy54bWxQ&#10;SwUGAAAAAAYABgBZAQAAxgUAAAAA&#10;">
              <v:fill on="f" focussize="0,0"/>
              <v:stroke on="f" weight="0.5pt"/>
              <v:imagedata o:title=""/>
              <o:lock v:ext="edit" aspectratio="f"/>
              <v:textbox inset="0mm,0mm,0mm,0mm" style="mso-fit-shape-to-text:t;">
                <w:txbxContent>
                  <w:p>
                    <w:pPr>
                      <w:jc w:val="center"/>
                    </w:pPr>
                    <w:r>
                      <w:fldChar w:fldCharType="begin"/>
                    </w:r>
                    <w:r>
                      <w:rPr>
                        <w:rStyle w:val="19"/>
                      </w:rPr>
                      <w:instrText xml:space="preserve"> PAGE </w:instrText>
                    </w:r>
                    <w:r>
                      <w:fldChar w:fldCharType="separate"/>
                    </w:r>
                    <w:r>
                      <w:rPr>
                        <w:rStyle w:val="19"/>
                      </w:rPr>
                      <w:t>21</w:t>
                    </w:r>
                    <w:r>
                      <w:fldChar w:fldCharType="end"/>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480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pPr>
                            <w:pStyle w:val="10"/>
                            <w:ind w:firstLine="360"/>
                          </w:pPr>
                          <w:r>
                            <w:fldChar w:fldCharType="begin"/>
                          </w:r>
                          <w:r>
                            <w:instrText xml:space="preserve"> PAGE  \* MERGEFORMAT </w:instrText>
                          </w:r>
                          <w:r>
                            <w:fldChar w:fldCharType="separate"/>
                          </w:r>
                          <w:r>
                            <w:t>79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59264;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DXmeSz1QEAAKUDAAAOAAAAZHJzL2Uyb0RvYy54bWytU0tu2zAQ3Rfo&#10;HQjua8lx2i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bk4P78o31LC8Wi+uH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NeZ5LPVAQAApQMAAA4AAAAAAAAAAQAgAAAA&#10;IAEAAGRycy9lMm9Eb2MueG1sUEsFBgAAAAAGAAYAWQEAAGcFAAAAAA==&#10;">
              <v:fill on="f" focussize="0,0"/>
              <v:stroke on="f"/>
              <v:imagedata o:title=""/>
              <o:lock v:ext="edit" aspectratio="f"/>
              <v:textbox inset="0mm,0mm,0mm,0mm" style="mso-fit-shape-to-text:t;">
                <w:txbxContent>
                  <w:p>
                    <w:pPr>
                      <w:pStyle w:val="10"/>
                      <w:ind w:firstLine="360"/>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CA015"/>
    <w:multiLevelType w:val="singleLevel"/>
    <w:tmpl w:val="834CA015"/>
    <w:lvl w:ilvl="0" w:tentative="0">
      <w:start w:val="2"/>
      <w:numFmt w:val="decimal"/>
      <w:suff w:val="nothing"/>
      <w:lvlText w:val="（%1）"/>
      <w:lvlJc w:val="left"/>
    </w:lvl>
  </w:abstractNum>
  <w:abstractNum w:abstractNumId="1">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0053208E"/>
    <w:multiLevelType w:val="multilevel"/>
    <w:tmpl w:val="0053208E"/>
    <w:lvl w:ilvl="0" w:tentative="0">
      <w:start w:val="1"/>
      <w:numFmt w:val="decimal"/>
      <w:lvlText w:val="%1."/>
      <w:lvlJc w:val="left"/>
      <w:pPr>
        <w:ind w:left="211" w:hanging="317"/>
        <w:jc w:val="left"/>
      </w:pPr>
      <w:rPr>
        <w:rFonts w:hint="default" w:ascii="仿宋_GB2312" w:hAnsi="仿宋_GB2312" w:eastAsia="仿宋_GB2312" w:cs="仿宋_GB2312"/>
        <w:spacing w:val="0"/>
        <w:w w:val="99"/>
        <w:sz w:val="28"/>
        <w:szCs w:val="28"/>
        <w:lang w:val="zh-CN" w:eastAsia="zh-CN" w:bidi="zh-CN"/>
      </w:rPr>
    </w:lvl>
    <w:lvl w:ilvl="1" w:tentative="0">
      <w:start w:val="0"/>
      <w:numFmt w:val="bullet"/>
      <w:lvlText w:val="•"/>
      <w:lvlJc w:val="left"/>
      <w:pPr>
        <w:ind w:left="1170" w:hanging="317"/>
      </w:pPr>
      <w:rPr>
        <w:rFonts w:hint="default"/>
        <w:lang w:val="zh-CN" w:eastAsia="zh-CN" w:bidi="zh-CN"/>
      </w:rPr>
    </w:lvl>
    <w:lvl w:ilvl="2" w:tentative="0">
      <w:start w:val="0"/>
      <w:numFmt w:val="bullet"/>
      <w:lvlText w:val="•"/>
      <w:lvlJc w:val="left"/>
      <w:pPr>
        <w:ind w:left="2101" w:hanging="317"/>
      </w:pPr>
      <w:rPr>
        <w:rFonts w:hint="default"/>
        <w:lang w:val="zh-CN" w:eastAsia="zh-CN" w:bidi="zh-CN"/>
      </w:rPr>
    </w:lvl>
    <w:lvl w:ilvl="3" w:tentative="0">
      <w:start w:val="0"/>
      <w:numFmt w:val="bullet"/>
      <w:lvlText w:val="•"/>
      <w:lvlJc w:val="left"/>
      <w:pPr>
        <w:ind w:left="3031" w:hanging="317"/>
      </w:pPr>
      <w:rPr>
        <w:rFonts w:hint="default"/>
        <w:lang w:val="zh-CN" w:eastAsia="zh-CN" w:bidi="zh-CN"/>
      </w:rPr>
    </w:lvl>
    <w:lvl w:ilvl="4" w:tentative="0">
      <w:start w:val="0"/>
      <w:numFmt w:val="bullet"/>
      <w:lvlText w:val="•"/>
      <w:lvlJc w:val="left"/>
      <w:pPr>
        <w:ind w:left="3962" w:hanging="317"/>
      </w:pPr>
      <w:rPr>
        <w:rFonts w:hint="default"/>
        <w:lang w:val="zh-CN" w:eastAsia="zh-CN" w:bidi="zh-CN"/>
      </w:rPr>
    </w:lvl>
    <w:lvl w:ilvl="5" w:tentative="0">
      <w:start w:val="0"/>
      <w:numFmt w:val="bullet"/>
      <w:lvlText w:val="•"/>
      <w:lvlJc w:val="left"/>
      <w:pPr>
        <w:ind w:left="4892" w:hanging="317"/>
      </w:pPr>
      <w:rPr>
        <w:rFonts w:hint="default"/>
        <w:lang w:val="zh-CN" w:eastAsia="zh-CN" w:bidi="zh-CN"/>
      </w:rPr>
    </w:lvl>
    <w:lvl w:ilvl="6" w:tentative="0">
      <w:start w:val="0"/>
      <w:numFmt w:val="bullet"/>
      <w:lvlText w:val="•"/>
      <w:lvlJc w:val="left"/>
      <w:pPr>
        <w:ind w:left="5823" w:hanging="317"/>
      </w:pPr>
      <w:rPr>
        <w:rFonts w:hint="default"/>
        <w:lang w:val="zh-CN" w:eastAsia="zh-CN" w:bidi="zh-CN"/>
      </w:rPr>
    </w:lvl>
    <w:lvl w:ilvl="7" w:tentative="0">
      <w:start w:val="0"/>
      <w:numFmt w:val="bullet"/>
      <w:lvlText w:val="•"/>
      <w:lvlJc w:val="left"/>
      <w:pPr>
        <w:ind w:left="6753" w:hanging="317"/>
      </w:pPr>
      <w:rPr>
        <w:rFonts w:hint="default"/>
        <w:lang w:val="zh-CN" w:eastAsia="zh-CN" w:bidi="zh-CN"/>
      </w:rPr>
    </w:lvl>
    <w:lvl w:ilvl="8" w:tentative="0">
      <w:start w:val="0"/>
      <w:numFmt w:val="bullet"/>
      <w:lvlText w:val="•"/>
      <w:lvlJc w:val="left"/>
      <w:pPr>
        <w:ind w:left="7684" w:hanging="317"/>
      </w:pPr>
      <w:rPr>
        <w:rFonts w:hint="default"/>
        <w:lang w:val="zh-CN" w:eastAsia="zh-CN" w:bidi="zh-CN"/>
      </w:rPr>
    </w:lvl>
  </w:abstractNum>
  <w:abstractNum w:abstractNumId="3">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1"/>
  </w:num>
  <w:num w:numId="2">
    <w:abstractNumId w:val="3"/>
  </w:num>
  <w:num w:numId="3">
    <w:abstractNumId w:val="3"/>
    <w:lvlOverride w:ilvl="0">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mMDU2M2U2NTU0ODMxNDc0YmM5MTIwOGVmZmY2MmQifQ=="/>
  </w:docVars>
  <w:rsids>
    <w:rsidRoot w:val="00000000"/>
    <w:rsid w:val="026F7AA5"/>
    <w:rsid w:val="095F0081"/>
    <w:rsid w:val="097E5578"/>
    <w:rsid w:val="10B80487"/>
    <w:rsid w:val="15673B02"/>
    <w:rsid w:val="156A7C16"/>
    <w:rsid w:val="185D11EC"/>
    <w:rsid w:val="1B7B5BB2"/>
    <w:rsid w:val="1C901FEC"/>
    <w:rsid w:val="29316679"/>
    <w:rsid w:val="29722C3E"/>
    <w:rsid w:val="29F86FC6"/>
    <w:rsid w:val="2A0C441F"/>
    <w:rsid w:val="33AF5AFB"/>
    <w:rsid w:val="361850C8"/>
    <w:rsid w:val="3F6B5453"/>
    <w:rsid w:val="40B638E3"/>
    <w:rsid w:val="479C322F"/>
    <w:rsid w:val="4A770517"/>
    <w:rsid w:val="4BB943B0"/>
    <w:rsid w:val="4C966BCE"/>
    <w:rsid w:val="4FD6251A"/>
    <w:rsid w:val="51493AE0"/>
    <w:rsid w:val="54387E3C"/>
    <w:rsid w:val="571D3ACF"/>
    <w:rsid w:val="5BEB3B9D"/>
    <w:rsid w:val="67DD4B2A"/>
    <w:rsid w:val="73DA5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1"/>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6"/>
    <w:autoRedefine/>
    <w:qFormat/>
    <w:uiPriority w:val="0"/>
    <w:pPr>
      <w:spacing w:after="120"/>
    </w:pPr>
  </w:style>
  <w:style w:type="paragraph" w:customStyle="1" w:styleId="6">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styleId="7">
    <w:name w:val="Body Text Indent"/>
    <w:basedOn w:val="1"/>
    <w:next w:val="8"/>
    <w:autoRedefine/>
    <w:qFormat/>
    <w:uiPriority w:val="0"/>
    <w:pPr>
      <w:spacing w:after="120"/>
      <w:ind w:left="420" w:leftChars="200"/>
    </w:pPr>
  </w:style>
  <w:style w:type="paragraph" w:styleId="8">
    <w:name w:val="envelope return"/>
    <w:basedOn w:val="1"/>
    <w:autoRedefine/>
    <w:unhideWhenUsed/>
    <w:qFormat/>
    <w:uiPriority w:val="99"/>
    <w:pPr>
      <w:snapToGrid w:val="0"/>
      <w:ind w:firstLine="200"/>
    </w:pPr>
    <w:rPr>
      <w:rFonts w:ascii="Arial" w:hAnsi="Arial" w:cs="Arial"/>
      <w:szCs w:val="20"/>
    </w:r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autoRedefine/>
    <w:qFormat/>
    <w:uiPriority w:val="39"/>
    <w:pPr>
      <w:spacing w:before="120" w:after="120"/>
      <w:jc w:val="left"/>
    </w:pPr>
    <w:rPr>
      <w:rFonts w:cs="Calibri"/>
      <w:b/>
      <w:bCs/>
      <w:caps/>
      <w:sz w:val="20"/>
      <w:szCs w:val="20"/>
    </w:rPr>
  </w:style>
  <w:style w:type="paragraph" w:styleId="13">
    <w:name w:val="Title"/>
    <w:basedOn w:val="1"/>
    <w:next w:val="1"/>
    <w:autoRedefine/>
    <w:qFormat/>
    <w:uiPriority w:val="0"/>
    <w:pPr>
      <w:tabs>
        <w:tab w:val="left" w:pos="450"/>
      </w:tabs>
      <w:ind w:left="450" w:hanging="450"/>
      <w:jc w:val="center"/>
    </w:pPr>
    <w:rPr>
      <w:rFonts w:ascii="黑体" w:eastAsia="黑体"/>
      <w:sz w:val="32"/>
      <w:szCs w:val="20"/>
    </w:rPr>
  </w:style>
  <w:style w:type="paragraph" w:styleId="14">
    <w:name w:val="Body Text First Indent"/>
    <w:basedOn w:val="5"/>
    <w:autoRedefine/>
    <w:qFormat/>
    <w:uiPriority w:val="99"/>
    <w:pPr>
      <w:ind w:firstLine="420" w:firstLineChars="100"/>
    </w:pPr>
  </w:style>
  <w:style w:type="paragraph" w:styleId="15">
    <w:name w:val="Body Text First Indent 2"/>
    <w:basedOn w:val="7"/>
    <w:next w:val="1"/>
    <w:autoRedefine/>
    <w:qFormat/>
    <w:uiPriority w:val="0"/>
    <w:pPr>
      <w:ind w:firstLine="420" w:firstLineChars="200"/>
    </w:pPr>
    <w:rPr>
      <w:rFonts w:ascii="Calibri" w:hAnsi="Calibri"/>
      <w:szCs w:val="22"/>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autoRedefine/>
    <w:qFormat/>
    <w:uiPriority w:val="0"/>
  </w:style>
  <w:style w:type="paragraph" w:customStyle="1" w:styleId="20">
    <w:name w:val="Table Paragraph"/>
    <w:basedOn w:val="1"/>
    <w:autoRedefine/>
    <w:qFormat/>
    <w:uiPriority w:val="99"/>
  </w:style>
  <w:style w:type="character" w:customStyle="1" w:styleId="21">
    <w:name w:val="标题 2 Char"/>
    <w:link w:val="3"/>
    <w:autoRedefine/>
    <w:qFormat/>
    <w:uiPriority w:val="0"/>
    <w:rPr>
      <w:rFonts w:ascii="Arial" w:hAnsi="Arial"/>
      <w:b/>
      <w:bCs/>
      <w:sz w:val="28"/>
      <w:szCs w:val="32"/>
    </w:rPr>
  </w:style>
  <w:style w:type="paragraph" w:customStyle="1" w:styleId="22">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23">
    <w:name w:val="List Paragraph"/>
    <w:basedOn w:val="1"/>
    <w:autoRedefine/>
    <w:qFormat/>
    <w:uiPriority w:val="1"/>
    <w:pPr>
      <w:ind w:left="235" w:hanging="527"/>
    </w:pPr>
    <w:rPr>
      <w:rFonts w:ascii="宋体" w:hAnsi="宋体" w:eastAsia="宋体" w:cs="宋体"/>
      <w:lang w:val="zh-CN" w:eastAsia="zh-CN" w:bidi="zh-CN"/>
    </w:rPr>
  </w:style>
  <w:style w:type="paragraph" w:customStyle="1" w:styleId="24">
    <w:name w:val="Quote"/>
    <w:basedOn w:val="1"/>
    <w:next w:val="1"/>
    <w:autoRedefine/>
    <w:unhideWhenUsed/>
    <w:qFormat/>
    <w:uiPriority w:val="99"/>
    <w:pPr>
      <w:ind w:left="864" w:right="864"/>
      <w:jc w:val="center"/>
    </w:pPr>
    <w:rPr>
      <w:rFonts w:ascii="Times New Roman" w:hAnsi="Times New Roman"/>
      <w:i/>
      <w:iCs/>
      <w:color w:val="404040"/>
      <w:szCs w:val="21"/>
    </w:rPr>
  </w:style>
  <w:style w:type="character" w:customStyle="1" w:styleId="25">
    <w:name w:val="font31"/>
    <w:basedOn w:val="18"/>
    <w:autoRedefine/>
    <w:qFormat/>
    <w:uiPriority w:val="0"/>
    <w:rPr>
      <w:rFonts w:hint="eastAsia" w:ascii="宋体" w:hAnsi="宋体" w:eastAsia="宋体" w:cs="宋体"/>
      <w:color w:val="000000"/>
      <w:sz w:val="20"/>
      <w:szCs w:val="20"/>
      <w:u w:val="none"/>
    </w:rPr>
  </w:style>
  <w:style w:type="character" w:customStyle="1" w:styleId="26">
    <w:name w:val="font01"/>
    <w:basedOn w:val="18"/>
    <w:autoRedefine/>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2023-05-25T04:05:00Z</dcterms:created>
  <dc:creator>Lenovo</dc:creator>
  <cp:lastModifiedBy>高鹤鸣</cp:lastModifiedBy>
  <cp:lastPrinted>2024-01-17T02:12:00Z</cp:lastPrinted>
  <dcterms:modified xsi:type="dcterms:W3CDTF">2024-01-17T07:10:09Z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E32C12534B834E10B7F7E52463A98DF8_13</vt:lpwstr>
  </property>
</Properties>
</file>